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16477" w14:textId="1DFC5C5C" w:rsidR="00E06705" w:rsidRDefault="00902DF1">
      <w:pPr>
        <w:pStyle w:val="CRCoverPage"/>
        <w:tabs>
          <w:tab w:val="right" w:pos="9639"/>
        </w:tabs>
        <w:spacing w:after="0"/>
        <w:rPr>
          <w:b/>
          <w:sz w:val="24"/>
        </w:rPr>
      </w:pPr>
      <w:r>
        <w:rPr>
          <w:b/>
          <w:bCs/>
          <w:sz w:val="24"/>
          <w:szCs w:val="24"/>
        </w:rPr>
        <w:t>3GPP TSG-RAN WG2 Meeting #11</w:t>
      </w:r>
      <w:r w:rsidR="00F82472">
        <w:rPr>
          <w:b/>
          <w:bCs/>
          <w:sz w:val="24"/>
          <w:szCs w:val="24"/>
        </w:rPr>
        <w:t>9</w:t>
      </w:r>
      <w:r>
        <w:rPr>
          <w:b/>
          <w:bCs/>
          <w:sz w:val="24"/>
          <w:szCs w:val="24"/>
        </w:rPr>
        <w:t>-e</w:t>
      </w:r>
      <w:r>
        <w:rPr>
          <w:b/>
          <w:sz w:val="24"/>
        </w:rPr>
        <w:tab/>
      </w:r>
      <w:r w:rsidR="004110A3">
        <w:rPr>
          <w:b/>
          <w:sz w:val="24"/>
        </w:rPr>
        <w:t>R2-</w:t>
      </w:r>
      <w:r w:rsidR="004110A3" w:rsidRPr="004110A3">
        <w:rPr>
          <w:b/>
          <w:sz w:val="24"/>
        </w:rPr>
        <w:t>2207591</w:t>
      </w:r>
    </w:p>
    <w:p w14:paraId="6D57CACC" w14:textId="7F2ACFC9" w:rsidR="00E06705" w:rsidRDefault="00902DF1">
      <w:pPr>
        <w:pStyle w:val="CRCoverPage"/>
        <w:outlineLvl w:val="0"/>
        <w:rPr>
          <w:b/>
          <w:bCs/>
          <w:sz w:val="24"/>
          <w:szCs w:val="24"/>
        </w:rPr>
      </w:pPr>
      <w:r>
        <w:rPr>
          <w:b/>
          <w:bCs/>
          <w:sz w:val="24"/>
          <w:szCs w:val="24"/>
        </w:rPr>
        <w:t xml:space="preserve">E-meeting, </w:t>
      </w:r>
      <w:r w:rsidR="00B41728">
        <w:rPr>
          <w:b/>
          <w:bCs/>
          <w:sz w:val="24"/>
          <w:szCs w:val="24"/>
        </w:rPr>
        <w:t xml:space="preserve">17 </w:t>
      </w:r>
      <w:r>
        <w:rPr>
          <w:b/>
          <w:bCs/>
          <w:sz w:val="24"/>
          <w:szCs w:val="24"/>
        </w:rPr>
        <w:t>– 2</w:t>
      </w:r>
      <w:r w:rsidR="00B41728">
        <w:rPr>
          <w:b/>
          <w:bCs/>
          <w:sz w:val="24"/>
          <w:szCs w:val="24"/>
        </w:rPr>
        <w:t>9</w:t>
      </w:r>
      <w:r>
        <w:rPr>
          <w:b/>
          <w:bCs/>
          <w:sz w:val="24"/>
          <w:szCs w:val="24"/>
        </w:rPr>
        <w:t xml:space="preserve"> </w:t>
      </w:r>
      <w:r w:rsidR="00B41728">
        <w:rPr>
          <w:b/>
          <w:bCs/>
          <w:sz w:val="24"/>
          <w:szCs w:val="24"/>
        </w:rPr>
        <w:t>August</w:t>
      </w:r>
      <w:r>
        <w:rPr>
          <w:b/>
          <w:bCs/>
          <w:sz w:val="24"/>
          <w:szCs w:val="24"/>
        </w:rPr>
        <w:t xml:space="preserve"> 2022</w:t>
      </w:r>
    </w:p>
    <w:p w14:paraId="7C9E7B0F" w14:textId="77777777" w:rsidR="004110A3" w:rsidRDefault="004110A3" w:rsidP="004110A3">
      <w:pPr>
        <w:pStyle w:val="3GPPNormalText"/>
      </w:pPr>
    </w:p>
    <w:p w14:paraId="5C0BDC56" w14:textId="3AC375C3" w:rsidR="00E06705" w:rsidRDefault="00902DF1">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sidR="00B41728">
        <w:rPr>
          <w:rFonts w:ascii="Arial" w:eastAsia="MS Mincho" w:hAnsi="Arial" w:cs="Arial"/>
          <w:b/>
          <w:bCs/>
          <w:sz w:val="24"/>
          <w:lang w:val="en-GB" w:eastAsia="en-US"/>
        </w:rPr>
        <w:t>6.1.2</w:t>
      </w:r>
    </w:p>
    <w:p w14:paraId="4E10B31F" w14:textId="77777777" w:rsidR="00E06705" w:rsidRDefault="00902DF1">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14:paraId="71B48AF8" w14:textId="77777777" w:rsidR="00E06705" w:rsidRDefault="00902DF1">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t>Clarification on early configuration of MBS broadcast search space</w:t>
      </w:r>
    </w:p>
    <w:p w14:paraId="36443CB6" w14:textId="77777777" w:rsidR="00E06705" w:rsidRDefault="00902DF1">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14:paraId="72D9EC41" w14:textId="77777777" w:rsidR="00E06705" w:rsidRDefault="00902DF1">
      <w:pPr>
        <w:pStyle w:val="1"/>
        <w:numPr>
          <w:ilvl w:val="0"/>
          <w:numId w:val="5"/>
        </w:numPr>
      </w:pPr>
      <w:r>
        <w:t>Introduction</w:t>
      </w:r>
    </w:p>
    <w:p w14:paraId="2D496729" w14:textId="77777777" w:rsidR="00E06705" w:rsidRDefault="00902DF1">
      <w:pPr>
        <w:spacing w:after="120"/>
      </w:pPr>
      <w:r>
        <w:rPr>
          <w:lang w:val="en-GB"/>
        </w:rPr>
        <w:t>In this contribution, we will discuss the possibility of early configuration of MBS broadcast search pace to UE before MII.</w:t>
      </w:r>
    </w:p>
    <w:p w14:paraId="740758F2" w14:textId="77777777" w:rsidR="00E06705" w:rsidRDefault="00902DF1">
      <w:pPr>
        <w:pStyle w:val="1"/>
        <w:numPr>
          <w:ilvl w:val="0"/>
          <w:numId w:val="5"/>
        </w:numPr>
      </w:pPr>
      <w:r>
        <w:t>Discussion</w:t>
      </w:r>
    </w:p>
    <w:p w14:paraId="58EC3FF0" w14:textId="77777777" w:rsidR="00E06705" w:rsidRDefault="00902DF1">
      <w:pPr>
        <w:rPr>
          <w:rFonts w:eastAsiaTheme="minorEastAsia"/>
        </w:rPr>
      </w:pPr>
      <w:r>
        <w:rPr>
          <w:rFonts w:eastAsiaTheme="minorEastAsia"/>
        </w:rPr>
        <w:t xml:space="preserve">As captured in the TS 38.331 [1], in case network allows the UE to receive MBS broadcast in a RRC configured BWP, the network shall configure the </w:t>
      </w:r>
      <w:r>
        <w:rPr>
          <w:rFonts w:eastAsiaTheme="minorEastAsia"/>
          <w:i/>
        </w:rPr>
        <w:t>searchSpaceMCCH</w:t>
      </w:r>
      <w:r>
        <w:rPr>
          <w:rFonts w:eastAsiaTheme="minorEastAsia"/>
        </w:rPr>
        <w:t xml:space="preserve"> and </w:t>
      </w:r>
      <w:r>
        <w:rPr>
          <w:rFonts w:eastAsiaTheme="minorEastAsia"/>
          <w:i/>
        </w:rPr>
        <w:t>searchSapceMTCH</w:t>
      </w:r>
      <w:r>
        <w:rPr>
          <w:rFonts w:eastAsiaTheme="minorEastAsia"/>
        </w:rPr>
        <w:t xml:space="preserve"> for the UE in the </w:t>
      </w:r>
      <w:r>
        <w:rPr>
          <w:i/>
        </w:rPr>
        <w:t xml:space="preserve">PDCCH-ConfigCommon </w:t>
      </w:r>
      <w:r>
        <w:t>of the BWP</w:t>
      </w:r>
      <w:r>
        <w:rPr>
          <w:rFonts w:eastAsiaTheme="minorEastAsia"/>
        </w:rPr>
        <w:t>.</w:t>
      </w:r>
    </w:p>
    <w:p w14:paraId="7A5DB61F" w14:textId="77777777" w:rsidR="00E06705" w:rsidRDefault="00902DF1">
      <w:pPr>
        <w:ind w:left="1298"/>
        <w:rPr>
          <w:i/>
        </w:rPr>
      </w:pPr>
      <w:r>
        <w:t xml:space="preserve">The UE applies the MCCH information acquisition procedure to acquire the MBS broadcast configuration information broadcasted by the network. The procedure applies to MBS capable UEs interested to receive or that are receiving MBS broadcast services that are in RRC_IDLE, RRC_INACTIVE or </w:t>
      </w:r>
      <w:r>
        <w:rPr>
          <w:highlight w:val="yellow"/>
        </w:rPr>
        <w:t xml:space="preserve">RRC_CONNECTED with an active BWP with common search space configured by </w:t>
      </w:r>
      <w:r>
        <w:rPr>
          <w:i/>
          <w:highlight w:val="yellow"/>
        </w:rPr>
        <w:t>searchSpaceMCCH.</w:t>
      </w:r>
    </w:p>
    <w:p w14:paraId="7820BE97" w14:textId="77777777" w:rsidR="00E06705" w:rsidRDefault="00902DF1">
      <w:pPr>
        <w:ind w:left="1298"/>
      </w:pPr>
      <w:bookmarkStart w:id="1" w:name="OLE_LINK13"/>
      <w:r>
        <w:t xml:space="preserve">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interested to or receiving an MBS broadcast service that are in RRC_IDLE, RRC_INACTIVE or </w:t>
      </w:r>
      <w:r>
        <w:rPr>
          <w:highlight w:val="yellow"/>
        </w:rPr>
        <w:t>RRC_CONNECTED</w:t>
      </w:r>
      <w:bookmarkEnd w:id="1"/>
      <w:r>
        <w:rPr>
          <w:highlight w:val="yellow"/>
        </w:rPr>
        <w:t xml:space="preserve"> with an active BWP with common search space configured by </w:t>
      </w:r>
      <w:r>
        <w:rPr>
          <w:i/>
          <w:highlight w:val="yellow"/>
        </w:rPr>
        <w:t>searchSpaceMTCH</w:t>
      </w:r>
      <w:r>
        <w:rPr>
          <w:highlight w:val="yellow"/>
        </w:rPr>
        <w:t>.</w:t>
      </w:r>
    </w:p>
    <w:p w14:paraId="1B3CA676" w14:textId="6D7A7A09" w:rsidR="00E06705" w:rsidRDefault="00902DF1">
      <w:pPr>
        <w:rPr>
          <w:rFonts w:eastAsiaTheme="minorEastAsia"/>
        </w:rPr>
      </w:pPr>
      <w:r>
        <w:rPr>
          <w:rFonts w:eastAsiaTheme="minorEastAsia"/>
        </w:rPr>
        <w:t>The configuration of</w:t>
      </w:r>
      <w:r>
        <w:rPr>
          <w:rFonts w:eastAsiaTheme="minorEastAsia"/>
          <w:i/>
        </w:rPr>
        <w:t xml:space="preserve"> searchSpaceMCCH</w:t>
      </w:r>
      <w:r>
        <w:rPr>
          <w:rFonts w:eastAsiaTheme="minorEastAsia"/>
        </w:rPr>
        <w:t xml:space="preserve"> and </w:t>
      </w:r>
      <w:r>
        <w:rPr>
          <w:rFonts w:eastAsiaTheme="minorEastAsia"/>
          <w:i/>
        </w:rPr>
        <w:t>searchSapceMTCH</w:t>
      </w:r>
      <w:r>
        <w:rPr>
          <w:rFonts w:eastAsiaTheme="minorEastAsia"/>
        </w:rPr>
        <w:t xml:space="preserve"> can be provided to the UE after MII is received from the UE. However, this would require one </w:t>
      </w:r>
      <w:r>
        <w:rPr>
          <w:rFonts w:eastAsiaTheme="minorEastAsia"/>
          <w:u w:val="words"/>
        </w:rPr>
        <w:t>additional</w:t>
      </w:r>
      <w:r>
        <w:rPr>
          <w:rFonts w:eastAsiaTheme="minorEastAsia"/>
        </w:rPr>
        <w:t xml:space="preserve"> RRC Reconfiguration procedure after MII is reported. Another possibility is that the network configures</w:t>
      </w:r>
      <w:r>
        <w:rPr>
          <w:rFonts w:eastAsiaTheme="minorEastAsia"/>
          <w:i/>
        </w:rPr>
        <w:t xml:space="preserve"> searchSpaceMCCH</w:t>
      </w:r>
      <w:r>
        <w:rPr>
          <w:rFonts w:eastAsiaTheme="minorEastAsia"/>
        </w:rPr>
        <w:t xml:space="preserve"> and </w:t>
      </w:r>
      <w:r>
        <w:rPr>
          <w:rFonts w:eastAsiaTheme="minorEastAsia"/>
          <w:i/>
        </w:rPr>
        <w:t xml:space="preserve">searchSapceMTCH </w:t>
      </w:r>
      <w:r>
        <w:rPr>
          <w:rFonts w:eastAsiaTheme="minorEastAsia"/>
        </w:rPr>
        <w:t>for a RRC configured BWP</w:t>
      </w:r>
      <w:r>
        <w:rPr>
          <w:rFonts w:eastAsiaTheme="minorEastAsia"/>
          <w:i/>
        </w:rPr>
        <w:t xml:space="preserve"> </w:t>
      </w:r>
      <w:r>
        <w:rPr>
          <w:rFonts w:eastAsiaTheme="minorEastAsia"/>
        </w:rPr>
        <w:t xml:space="preserve">to the UE even before MII report (e.g. first RRC Reconfiguration to the UE) given that this configuration has no impact to the UE if the UE is not interested in MBS broadcast reception. This early configuration of MBS broadcast search space could avoid potential RRC Reconfiguration procedures to configure/de-configure MBS broadcast search space as a response to MII report. </w:t>
      </w:r>
    </w:p>
    <w:p w14:paraId="00CABD3C" w14:textId="77777777" w:rsidR="00E06705" w:rsidRDefault="00902DF1">
      <w:pPr>
        <w:rPr>
          <w:b/>
          <w:lang w:val="en-GB"/>
        </w:rPr>
      </w:pPr>
      <w:r>
        <w:rPr>
          <w:b/>
          <w:lang w:val="en-GB"/>
        </w:rPr>
        <w:t>Observation 1: Early configuration of MBS broadcast search space before MII could avoid potential RRC Reconfiguration procedures to configure/de-configure MBS broadcast search space as a response to MII report.</w:t>
      </w:r>
    </w:p>
    <w:p w14:paraId="7CCA5B65" w14:textId="77777777" w:rsidR="00E06705" w:rsidRDefault="00902DF1">
      <w:pPr>
        <w:rPr>
          <w:rFonts w:eastAsiaTheme="minorEastAsia"/>
        </w:rPr>
      </w:pPr>
      <w:r>
        <w:rPr>
          <w:rFonts w:eastAsiaTheme="minorEastAsia"/>
        </w:rPr>
        <w:lastRenderedPageBreak/>
        <w:t>However, since there is no MBS broadcast capability signaling, the network may configure MBS broadcast search space to the UE not supporting MBS broadcast if early configuration of MBS broadcast search space is used.</w:t>
      </w:r>
      <w:r>
        <w:rPr>
          <w:rFonts w:eastAsiaTheme="minorEastAsia" w:hint="eastAsia"/>
        </w:rPr>
        <w:t xml:space="preserve"> </w:t>
      </w:r>
      <w:r>
        <w:rPr>
          <w:rFonts w:eastAsiaTheme="minorEastAsia"/>
        </w:rPr>
        <w:t xml:space="preserve">Generally, the </w:t>
      </w:r>
      <w:r>
        <w:rPr>
          <w:rFonts w:eastAsiaTheme="minorEastAsia"/>
          <w:i/>
        </w:rPr>
        <w:t>PDCCH-ConfigCommon</w:t>
      </w:r>
      <w:r>
        <w:rPr>
          <w:rFonts w:eastAsiaTheme="minorEastAsia"/>
        </w:rPr>
        <w:t xml:space="preserve"> is used to configure cell specific PDCCH parameters as defined in 38.331 [1] as below:</w:t>
      </w:r>
    </w:p>
    <w:p w14:paraId="7A211F29" w14:textId="77777777" w:rsidR="00E06705" w:rsidRDefault="00902DF1">
      <w:pPr>
        <w:pStyle w:val="4"/>
        <w:ind w:leftChars="200" w:left="440"/>
        <w:rPr>
          <w:i/>
          <w:sz w:val="18"/>
        </w:rPr>
      </w:pPr>
      <w:bookmarkStart w:id="2" w:name="_Toc100930208"/>
      <w:bookmarkStart w:id="3" w:name="_Toc60777297"/>
      <w:r>
        <w:rPr>
          <w:i/>
          <w:sz w:val="18"/>
        </w:rPr>
        <w:t>–</w:t>
      </w:r>
      <w:r>
        <w:rPr>
          <w:i/>
          <w:sz w:val="18"/>
        </w:rPr>
        <w:tab/>
        <w:t>PDCCH-ConfigCommon</w:t>
      </w:r>
      <w:bookmarkEnd w:id="2"/>
      <w:bookmarkEnd w:id="3"/>
    </w:p>
    <w:p w14:paraId="63B55BCF" w14:textId="77777777" w:rsidR="00E06705" w:rsidRDefault="00902DF1" w:rsidP="00D11ADB">
      <w:pPr>
        <w:rPr>
          <w:i/>
          <w:sz w:val="16"/>
        </w:rPr>
      </w:pPr>
      <w:r>
        <w:rPr>
          <w:i/>
          <w:sz w:val="16"/>
        </w:rPr>
        <w:t xml:space="preserve">The IE PDCCH-ConfigCommon is used to </w:t>
      </w:r>
      <w:r>
        <w:rPr>
          <w:i/>
          <w:sz w:val="16"/>
          <w:highlight w:val="yellow"/>
        </w:rPr>
        <w:t>configure cell specific PDCCH parameters provided in SIB as well as in dedicated signalling</w:t>
      </w:r>
      <w:r>
        <w:rPr>
          <w:i/>
          <w:sz w:val="16"/>
        </w:rPr>
        <w:t>.</w:t>
      </w:r>
    </w:p>
    <w:p w14:paraId="3F8FEE0A" w14:textId="77777777" w:rsidR="00E06705" w:rsidRDefault="00902DF1">
      <w:pPr>
        <w:pStyle w:val="TH"/>
        <w:ind w:leftChars="200" w:left="440"/>
        <w:rPr>
          <w:i/>
          <w:sz w:val="16"/>
        </w:rPr>
      </w:pPr>
      <w:r>
        <w:rPr>
          <w:i/>
          <w:sz w:val="16"/>
        </w:rPr>
        <w:t>PDCCH-ConfigCommon information element</w:t>
      </w:r>
    </w:p>
    <w:p w14:paraId="0FABC74F"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ASN1START</w:t>
      </w:r>
    </w:p>
    <w:p w14:paraId="4C09D4BA"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TAG-PDCCH-CONFIGCOMMON-START</w:t>
      </w:r>
    </w:p>
    <w:p w14:paraId="3032B1CC" w14:textId="77777777" w:rsidR="00E06705" w:rsidRPr="00EE3DD9" w:rsidRDefault="00E06705" w:rsidP="00EE3DD9">
      <w:pPr>
        <w:pStyle w:val="PL"/>
        <w:shd w:val="clear" w:color="auto" w:fill="E6E6E6"/>
        <w:spacing w:after="0" w:line="240" w:lineRule="auto"/>
        <w:rPr>
          <w:rFonts w:eastAsia="Times New Roman"/>
          <w:noProof/>
          <w:lang w:eastAsia="en-GB"/>
        </w:rPr>
      </w:pPr>
    </w:p>
    <w:p w14:paraId="23DBAADD"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PDCCH-ConfigCommon ::=              SEQUENCE {</w:t>
      </w:r>
    </w:p>
    <w:p w14:paraId="3D36AC43"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controlResourceSetZero              ControlResourceSetZero                                  OPTIONAL,   -- Cond InitialBWP-Only</w:t>
      </w:r>
    </w:p>
    <w:p w14:paraId="757B6738"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commonControlResourceSet            ControlResourceSet                                      OPTIONAL,   -- Need R</w:t>
      </w:r>
    </w:p>
    <w:p w14:paraId="1A33CA3B"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searchSpaceZero                     SearchSpaceZero                                         OPTIONAL,   -- Cond InitialBWP-Only</w:t>
      </w:r>
    </w:p>
    <w:p w14:paraId="4FE1E8B6"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commonSearchSpaceList               SEQUENCE (SIZE(1..4)) OF SearchSpace                    OPTIONAL,   -- Need R</w:t>
      </w:r>
    </w:p>
    <w:p w14:paraId="28A97F8F"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searchSpaceSIB1                     SearchSpaceId                                           OPTIONAL,   -- Need S</w:t>
      </w:r>
    </w:p>
    <w:p w14:paraId="098F6AF1"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searchSpaceOtherSystemInformation   SearchSpaceId                                           OPTIONAL,   -- Need S</w:t>
      </w:r>
    </w:p>
    <w:p w14:paraId="5E0658CB"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pagingSearchSpace                   SearchSpaceId                                           OPTIONAL,   -- Need S</w:t>
      </w:r>
    </w:p>
    <w:p w14:paraId="34895B42"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ra-SearchSpace                      SearchSpaceId                                           OPTIONAL,   -- Need S</w:t>
      </w:r>
    </w:p>
    <w:p w14:paraId="147EC1F4"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w:t>
      </w:r>
    </w:p>
    <w:p w14:paraId="5DE37259"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w:t>
      </w:r>
    </w:p>
    <w:p w14:paraId="79A6AFD2"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firstPDCCH-MonitoringOccasionOfPO   CHOICE {</w:t>
      </w:r>
    </w:p>
    <w:p w14:paraId="0AB41649"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sCS15KHZoneT                                                             SEQUENCE (SIZE (1..maxPO-perPF)) OF INTEGER (0..139),</w:t>
      </w:r>
    </w:p>
    <w:p w14:paraId="39C79FE6"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sCS30KHZoneT-SCS15KHZhalfT                                               SEQUENCE (SIZE (1..maxPO-perPF)) OF INTEGER (0..279),</w:t>
      </w:r>
    </w:p>
    <w:p w14:paraId="3A4E08EE"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sCS60KHZoneT-SCS30KHZhalfT-SCS15KHZquarterT                              SEQUENCE (SIZE (1..maxPO-perPF)) OF INTEGER (0..559),</w:t>
      </w:r>
    </w:p>
    <w:p w14:paraId="5EB96C26"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sCS120KHZoneT-SCS60KHZhalfT-SCS30KHZquarterT-SCS15KHZoneEighthT          SEQUENCE (SIZE (1..maxPO-perPF)) OF INTEGER (0..1119),</w:t>
      </w:r>
    </w:p>
    <w:p w14:paraId="0A76D7E8"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sCS120KHZhalfT-SCS60KHZquarterT-SCS30KHZoneEighthT-SCS15KHZoneSixteenthT SEQUENCE (SIZE (1..maxPO-perPF)) OF INTEGER (0..2239),</w:t>
      </w:r>
    </w:p>
    <w:p w14:paraId="0C459A8E"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sCS120KHZquarterT-SCS60KHZoneEighthT-SCS30KHZoneSixteenthT               SEQUENCE (SIZE (1..maxPO-perPF)) OF INTEGER (0..4479),</w:t>
      </w:r>
    </w:p>
    <w:p w14:paraId="6546E0B2"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sCS120KHZoneEighthT-SCS60KHZoneSixteenthT                                SEQUENCE (SIZE (1..maxPO-perPF)) OF INTEGER (0..8959),</w:t>
      </w:r>
    </w:p>
    <w:p w14:paraId="6B2705D2"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sCS120KHZoneSixteenthT                                                   SEQUENCE (SIZE (1..maxPO-perPF)) OF INTEGER (0..17919)</w:t>
      </w:r>
    </w:p>
    <w:p w14:paraId="53173E7A"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                                                                                           OPTIONAL    -- Cond OtherBWP</w:t>
      </w:r>
    </w:p>
    <w:p w14:paraId="3DC4AB75"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w:t>
      </w:r>
    </w:p>
    <w:p w14:paraId="3CF278E0"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w:t>
      </w:r>
    </w:p>
    <w:p w14:paraId="3D140D41"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commonSearchSpaceListExt-r16                                             SEQUENCE (SIZE(1..4)) OF SearchSpaceExt-r16     OPTIONAL  -- Need R</w:t>
      </w:r>
    </w:p>
    <w:p w14:paraId="454D5553"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w:t>
      </w:r>
    </w:p>
    <w:p w14:paraId="42CF1B68"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w:t>
      </w:r>
    </w:p>
    <w:p w14:paraId="1E5B3ED9"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sdt-SearchSpace-r17                 CHOICE {</w:t>
      </w:r>
    </w:p>
    <w:p w14:paraId="2D86CB0C"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newSearchSpace                      SearchSpace,</w:t>
      </w:r>
    </w:p>
    <w:p w14:paraId="27285863"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existingSearchSpace                 SearchSpaceId</w:t>
      </w:r>
    </w:p>
    <w:p w14:paraId="51D39D50"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                                                                                           OPTIONAL,   -- Need R</w:t>
      </w:r>
    </w:p>
    <w:p w14:paraId="3E46ED9D"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searchSpaceMCCH-r17                 SearchSpaceId                                           OPTIONAL,   -- Need R</w:t>
      </w:r>
    </w:p>
    <w:p w14:paraId="42167AEC"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searchSpaceMTCH-r17                 SearchSpaceId                                           OPTIONAL,   -- Need S</w:t>
      </w:r>
    </w:p>
    <w:p w14:paraId="7376963C"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commonSearchSpaceListExt2-r17       SEQUENCE (SIZE(1..4)) OF SearchSpaceExt-v1700           OPTIONAL,   -- Need R</w:t>
      </w:r>
    </w:p>
    <w:p w14:paraId="276E6838"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firstPDCCH-MonitoringOccasionOfPO-v1710 CHOICE {</w:t>
      </w:r>
    </w:p>
    <w:p w14:paraId="51A0FFE3"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sCS480KHZoneEighthT                      SEQUENCE (SIZE (1..maxPO-perPF)) OF INTEGER (0..35839),</w:t>
      </w:r>
    </w:p>
    <w:p w14:paraId="2885959C"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sCS480KHZoneSixteenthT                   SEQUENCE (SIZE (1..maxPO-perPF)) OF INTEGER (0..71679)</w:t>
      </w:r>
    </w:p>
    <w:p w14:paraId="27C95BF6"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lastRenderedPageBreak/>
        <w:t xml:space="preserve">    }                                                                                           OPTIONAL,   -- Need R</w:t>
      </w:r>
    </w:p>
    <w:p w14:paraId="72D9C17C"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pei-ConfigBWP-r17</w:t>
      </w:r>
      <w:r w:rsidRPr="00EE3DD9">
        <w:rPr>
          <w:rFonts w:eastAsia="Times New Roman"/>
          <w:noProof/>
          <w:lang w:eastAsia="en-GB"/>
        </w:rPr>
        <w:tab/>
      </w:r>
      <w:r w:rsidRPr="00EE3DD9">
        <w:rPr>
          <w:rFonts w:eastAsia="Times New Roman"/>
          <w:noProof/>
          <w:lang w:eastAsia="en-GB"/>
        </w:rPr>
        <w:tab/>
        <w:t>SEQUENCE {</w:t>
      </w:r>
    </w:p>
    <w:p w14:paraId="26E09913"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pei-SearchSpace-r17                 SearchSpaceId,</w:t>
      </w:r>
    </w:p>
    <w:p w14:paraId="115D3E74"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firstPDCCH-MonitoringOccasionOfPEI-O-r17  CHOICE {</w:t>
      </w:r>
    </w:p>
    <w:p w14:paraId="4131A5BB"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sCS15KHZoneT                                                     SEQUENCE (SIZE (1..maxPEI-perPF-r17)) OF INTEGER (0..139),</w:t>
      </w:r>
    </w:p>
    <w:p w14:paraId="28AFDC9D"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sCS30KHZoneT-SCS15KHZhalfT                                       SEQUENCE (SIZE (1..maxPEI-perPF-r17)) OF INTEGER (0..279),</w:t>
      </w:r>
    </w:p>
    <w:p w14:paraId="7DAF392A"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sCS60KHZoneT-SCS30KHZhalfT-SCS15KHZquarterT                      SEQUENCE (SIZE (1..maxPEI-perPF-r17)) OF INTEGER (0..559),</w:t>
      </w:r>
    </w:p>
    <w:p w14:paraId="4631010F"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sCS120KHZoneT-SCS60KHZhalfT-SCS30KHZquarterT-SCS15KHZoneEighthT  SEQUENCE (SIZE (1..maxPEI-perPF-r17)) OF INTEGER (0..1119),</w:t>
      </w:r>
    </w:p>
    <w:p w14:paraId="61027F94"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sCS120KHZhalfT-SCS60KHZquarterT-SCS30KHZoneEighthT-SCS15KHZoneSixteenthT SEQUENCE (SIZE (1..maxPEI-perPF-r17)) OF INTEGER (0..2239),</w:t>
      </w:r>
    </w:p>
    <w:p w14:paraId="37E53685"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sCS480KHZoneT-SCS120KHZquarterT-SCS60KHZoneEighthT-SCS30KHZoneSixteenthT SEQUENCE (SIZE (1..maxPEI-perPF-r17)) OF INTEGER (0..4479),</w:t>
      </w:r>
    </w:p>
    <w:p w14:paraId="6F69596A"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sCS480KHZhalfT-SCS120KHZoneEighthT-SCS60KHZoneSixteenthT         SEQUENCE (SIZE (1..maxPEI-perPF-r17)) OF INTEGER (0..8959),</w:t>
      </w:r>
    </w:p>
    <w:p w14:paraId="37983430"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sCS480KHZquarterT-SCS120KHZoneSixteenthT-r17                     SEQUENCE (SIZE (1..maxPEI-perPF-r17)) OF INTEGER (0..17919),</w:t>
      </w:r>
    </w:p>
    <w:p w14:paraId="6516F8DE"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sCS480KHZoneEighthT                                           SEQUENCE (SIZE (1..maxPEI-perPF-r17)) OF INTEGER (0..35839),</w:t>
      </w:r>
    </w:p>
    <w:p w14:paraId="3D5637E9"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sCS480KHZoneSixteenthT                                        SEQUENCE (SIZE (1..maxPEI-perPF-r17)) OF INTEGER (0..71679)</w:t>
      </w:r>
    </w:p>
    <w:p w14:paraId="2FABC8A0"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w:t>
      </w:r>
    </w:p>
    <w:p w14:paraId="6C3C79F0"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                                                                                           OPTIONAL     -- Cond InitialBWP-Paging</w:t>
      </w:r>
    </w:p>
    <w:p w14:paraId="671EE7E4"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 xml:space="preserve">    ]]</w:t>
      </w:r>
    </w:p>
    <w:p w14:paraId="27B311D6" w14:textId="77777777" w:rsidR="00E06705" w:rsidRPr="00EE3DD9" w:rsidRDefault="00902DF1" w:rsidP="00EE3DD9">
      <w:pPr>
        <w:pStyle w:val="PL"/>
        <w:shd w:val="clear" w:color="auto" w:fill="E6E6E6"/>
        <w:spacing w:after="0" w:line="240" w:lineRule="auto"/>
        <w:rPr>
          <w:rFonts w:eastAsia="Times New Roman"/>
          <w:noProof/>
          <w:lang w:eastAsia="en-GB"/>
        </w:rPr>
      </w:pPr>
      <w:r w:rsidRPr="00EE3DD9">
        <w:rPr>
          <w:rFonts w:eastAsia="Times New Roman"/>
          <w:noProof/>
          <w:lang w:eastAsia="en-GB"/>
        </w:rPr>
        <w:t>}</w:t>
      </w:r>
    </w:p>
    <w:p w14:paraId="1BC009D3" w14:textId="77777777" w:rsidR="00E06705" w:rsidRDefault="00E06705">
      <w:pPr>
        <w:rPr>
          <w:rFonts w:eastAsiaTheme="minorEastAsia"/>
        </w:rPr>
      </w:pPr>
    </w:p>
    <w:p w14:paraId="005BFB5F" w14:textId="658EF630" w:rsidR="0010426E" w:rsidRDefault="0010426E">
      <w:pPr>
        <w:rPr>
          <w:rFonts w:eastAsiaTheme="minorEastAsia"/>
        </w:rPr>
      </w:pPr>
      <w:r>
        <w:rPr>
          <w:rFonts w:eastAsiaTheme="minorEastAsia"/>
        </w:rPr>
        <w:t>The related issue was also discussed during RAN2#116 meeting resulting in the following note having being captured in TS 38.331:</w:t>
      </w:r>
    </w:p>
    <w:tbl>
      <w:tblPr>
        <w:tblStyle w:val="af3"/>
        <w:tblW w:w="0" w:type="auto"/>
        <w:tblLook w:val="04A0" w:firstRow="1" w:lastRow="0" w:firstColumn="1" w:lastColumn="0" w:noHBand="0" w:noVBand="1"/>
      </w:tblPr>
      <w:tblGrid>
        <w:gridCol w:w="9628"/>
      </w:tblGrid>
      <w:tr w:rsidR="0010426E" w14:paraId="02B89756" w14:textId="77777777" w:rsidTr="000B5856">
        <w:tc>
          <w:tcPr>
            <w:tcW w:w="9628" w:type="dxa"/>
          </w:tcPr>
          <w:p w14:paraId="77A59EB2" w14:textId="77777777" w:rsidR="0010426E" w:rsidRPr="00AD1847" w:rsidRDefault="0010426E" w:rsidP="000B5856">
            <w:pPr>
              <w:keepNext/>
              <w:keepLines/>
              <w:spacing w:before="120" w:after="0" w:line="240" w:lineRule="auto"/>
              <w:ind w:left="1418" w:hanging="1418"/>
              <w:jc w:val="left"/>
              <w:outlineLvl w:val="3"/>
              <w:rPr>
                <w:rFonts w:ascii="Arial" w:hAnsi="Arial"/>
                <w:sz w:val="24"/>
                <w:lang w:val="en-GB"/>
              </w:rPr>
            </w:pPr>
            <w:bookmarkStart w:id="4" w:name="_Toc60776781"/>
            <w:bookmarkStart w:id="5" w:name="_Toc100929583"/>
            <w:r w:rsidRPr="00AD1847">
              <w:rPr>
                <w:rFonts w:ascii="Arial" w:hAnsi="Arial"/>
                <w:sz w:val="24"/>
                <w:lang w:val="en-GB"/>
              </w:rPr>
              <w:t>5.3.5.8</w:t>
            </w:r>
            <w:r w:rsidRPr="00AD1847">
              <w:rPr>
                <w:rFonts w:ascii="Arial" w:hAnsi="Arial"/>
                <w:sz w:val="24"/>
                <w:lang w:val="en-GB"/>
              </w:rPr>
              <w:tab/>
              <w:t>Reconfiguration failure</w:t>
            </w:r>
            <w:bookmarkEnd w:id="4"/>
            <w:bookmarkEnd w:id="5"/>
          </w:p>
          <w:p w14:paraId="27C610EC" w14:textId="77777777" w:rsidR="0010426E" w:rsidRPr="00AD1847" w:rsidRDefault="0010426E" w:rsidP="000B5856">
            <w:pPr>
              <w:keepNext/>
              <w:keepLines/>
              <w:spacing w:before="120" w:after="0" w:line="240" w:lineRule="auto"/>
              <w:ind w:left="1701" w:hanging="1701"/>
              <w:jc w:val="left"/>
              <w:outlineLvl w:val="4"/>
              <w:rPr>
                <w:rFonts w:ascii="Arial" w:hAnsi="Arial"/>
                <w:lang w:val="en-GB"/>
              </w:rPr>
            </w:pPr>
            <w:bookmarkStart w:id="6" w:name="_Toc60776782"/>
            <w:bookmarkStart w:id="7" w:name="_Toc100929584"/>
            <w:r w:rsidRPr="00AD1847">
              <w:rPr>
                <w:rFonts w:ascii="Arial" w:hAnsi="Arial"/>
                <w:lang w:val="en-GB"/>
              </w:rPr>
              <w:t>5.3.5.8.1</w:t>
            </w:r>
            <w:r w:rsidRPr="00AD1847">
              <w:rPr>
                <w:rFonts w:ascii="Arial" w:hAnsi="Arial"/>
                <w:lang w:val="en-GB"/>
              </w:rPr>
              <w:tab/>
              <w:t>Void</w:t>
            </w:r>
            <w:bookmarkEnd w:id="6"/>
            <w:bookmarkEnd w:id="7"/>
          </w:p>
          <w:p w14:paraId="7483E3C1" w14:textId="77777777" w:rsidR="0010426E" w:rsidRPr="00AD1847" w:rsidRDefault="0010426E" w:rsidP="000B5856">
            <w:pPr>
              <w:keepNext/>
              <w:keepLines/>
              <w:spacing w:before="120" w:line="240" w:lineRule="auto"/>
              <w:ind w:left="1701" w:hanging="1701"/>
              <w:jc w:val="left"/>
              <w:outlineLvl w:val="4"/>
              <w:rPr>
                <w:rFonts w:ascii="Arial" w:hAnsi="Arial"/>
                <w:lang w:val="en-GB"/>
              </w:rPr>
            </w:pPr>
            <w:bookmarkStart w:id="8" w:name="_Toc60776783"/>
            <w:bookmarkStart w:id="9" w:name="_Toc100929585"/>
            <w:r w:rsidRPr="00AD1847">
              <w:rPr>
                <w:rFonts w:ascii="Arial" w:hAnsi="Arial"/>
                <w:lang w:val="en-GB"/>
              </w:rPr>
              <w:t>5.3.5.8.2</w:t>
            </w:r>
            <w:r w:rsidRPr="00AD1847">
              <w:rPr>
                <w:rFonts w:ascii="Arial" w:hAnsi="Arial"/>
                <w:lang w:val="en-GB"/>
              </w:rPr>
              <w:tab/>
              <w:t xml:space="preserve">Inability to comply with </w:t>
            </w:r>
            <w:r w:rsidRPr="00AD1847">
              <w:rPr>
                <w:rFonts w:ascii="Arial" w:hAnsi="Arial"/>
                <w:i/>
                <w:lang w:val="en-GB"/>
              </w:rPr>
              <w:t>RRCReconfiguration</w:t>
            </w:r>
            <w:bookmarkEnd w:id="8"/>
            <w:bookmarkEnd w:id="9"/>
          </w:p>
          <w:p w14:paraId="02C561E5" w14:textId="77777777" w:rsidR="0010426E" w:rsidRPr="00AD1847" w:rsidRDefault="0010426E" w:rsidP="000B5856">
            <w:pPr>
              <w:keepLines/>
              <w:spacing w:line="240" w:lineRule="auto"/>
              <w:ind w:left="1135" w:hanging="851"/>
              <w:jc w:val="left"/>
              <w:rPr>
                <w:rFonts w:eastAsia="Times New Roman"/>
                <w:sz w:val="20"/>
                <w:lang w:val="en-GB"/>
              </w:rPr>
            </w:pPr>
            <w:r w:rsidRPr="00AD1847">
              <w:rPr>
                <w:rFonts w:eastAsia="Times New Roman"/>
                <w:sz w:val="20"/>
                <w:highlight w:val="yellow"/>
                <w:lang w:val="en-GB"/>
              </w:rPr>
              <w:t>NOTE 00:</w:t>
            </w:r>
            <w:r w:rsidRPr="00AD1847">
              <w:rPr>
                <w:rFonts w:eastAsia="Times New Roman"/>
                <w:sz w:val="20"/>
                <w:highlight w:val="yellow"/>
                <w:lang w:val="en-GB"/>
              </w:rPr>
              <w:tab/>
              <w:t xml:space="preserve">The UE behaviour specified in this clause does not apply to the fields in </w:t>
            </w:r>
            <w:r w:rsidRPr="00AD1847">
              <w:rPr>
                <w:rFonts w:eastAsia="Times New Roman"/>
                <w:i/>
                <w:iCs/>
                <w:sz w:val="20"/>
                <w:highlight w:val="yellow"/>
                <w:lang w:val="en-GB"/>
              </w:rPr>
              <w:t>ServingCellConfigCommon</w:t>
            </w:r>
            <w:r w:rsidRPr="00AD1847">
              <w:rPr>
                <w:rFonts w:eastAsia="Times New Roman"/>
                <w:sz w:val="20"/>
                <w:highlight w:val="yellow"/>
                <w:lang w:val="en-GB"/>
              </w:rPr>
              <w:t xml:space="preserve"> that are defined in release-16 and later. The UE ignores, i.e. does not take an action on and does not store, the fields that it does not support or does not comprehend.</w:t>
            </w:r>
          </w:p>
          <w:p w14:paraId="69494E8D" w14:textId="77777777" w:rsidR="0010426E" w:rsidRDefault="0010426E" w:rsidP="000B5856">
            <w:pPr>
              <w:spacing w:after="0" w:line="240" w:lineRule="auto"/>
              <w:jc w:val="left"/>
              <w:rPr>
                <w:sz w:val="20"/>
                <w:lang w:val="en-GB"/>
              </w:rPr>
            </w:pPr>
            <w:r w:rsidRPr="00AD1847">
              <w:rPr>
                <w:sz w:val="20"/>
                <w:lang w:val="en-GB"/>
              </w:rPr>
              <w:t>The UE shall:</w:t>
            </w:r>
          </w:p>
          <w:p w14:paraId="3C57788D" w14:textId="77777777" w:rsidR="0010426E" w:rsidRPr="00AD1847" w:rsidRDefault="0010426E" w:rsidP="000B5856">
            <w:pPr>
              <w:spacing w:line="240" w:lineRule="auto"/>
              <w:jc w:val="left"/>
              <w:rPr>
                <w:sz w:val="20"/>
                <w:lang w:val="en-GB"/>
              </w:rPr>
            </w:pPr>
            <w:r>
              <w:rPr>
                <w:sz w:val="20"/>
                <w:lang w:val="en-GB"/>
              </w:rPr>
              <w:t>(…)</w:t>
            </w:r>
          </w:p>
        </w:tc>
      </w:tr>
    </w:tbl>
    <w:p w14:paraId="6A10952A" w14:textId="77777777" w:rsidR="0010426E" w:rsidRDefault="0010426E">
      <w:pPr>
        <w:rPr>
          <w:rFonts w:eastAsiaTheme="minorEastAsia"/>
        </w:rPr>
      </w:pPr>
    </w:p>
    <w:p w14:paraId="021FD870" w14:textId="5029EF20" w:rsidR="00F82472" w:rsidRDefault="0010426E">
      <w:pPr>
        <w:rPr>
          <w:rFonts w:eastAsiaTheme="minorEastAsia"/>
        </w:rPr>
      </w:pPr>
      <w:r>
        <w:rPr>
          <w:rFonts w:eastAsiaTheme="minorEastAsia"/>
        </w:rPr>
        <w:t>H</w:t>
      </w:r>
      <w:r w:rsidR="00902DF1">
        <w:rPr>
          <w:rFonts w:eastAsiaTheme="minorEastAsia"/>
        </w:rPr>
        <w:t>owever</w:t>
      </w:r>
      <w:r>
        <w:rPr>
          <w:rFonts w:eastAsiaTheme="minorEastAsia"/>
        </w:rPr>
        <w:t xml:space="preserve">, in the discussed case, the configuration is provided via </w:t>
      </w:r>
      <w:r>
        <w:t>ServingCellConfig -&gt; downlinkBWP-ToAddModList -&gt; BWP-Downlink -&gt; BWP-DownlinkCommon -&gt; PDCCH-ConfigCommon</w:t>
      </w:r>
      <w:r>
        <w:rPr>
          <w:rFonts w:eastAsiaTheme="minorEastAsia"/>
        </w:rPr>
        <w:t xml:space="preserve">, not via ServingCellConfigCommon as in the note. However, since in both cases the configuration is carried in PDCCH-ConfigCommon which contains only cell-specific configurations and which the UE may receive via SIB1 anyway, the configuration of MBS broadcast search space to a UE not supporting MBS broadcast in </w:t>
      </w:r>
      <w:r>
        <w:rPr>
          <w:rFonts w:eastAsiaTheme="minorEastAsia"/>
          <w:i/>
        </w:rPr>
        <w:t>PDCCH-ConfigCommon</w:t>
      </w:r>
      <w:r>
        <w:rPr>
          <w:rFonts w:eastAsiaTheme="minorEastAsia"/>
        </w:rPr>
        <w:t xml:space="preserve"> for a RRC configured BWP shall not cause inter-operability issue in our understanding.</w:t>
      </w:r>
      <w:r w:rsidR="00902DF1">
        <w:rPr>
          <w:rFonts w:eastAsiaTheme="minorEastAsia"/>
        </w:rPr>
        <w:t xml:space="preserve"> </w:t>
      </w:r>
      <w:r w:rsidR="0055049E">
        <w:rPr>
          <w:rFonts w:eastAsiaTheme="minorEastAsia"/>
        </w:rPr>
        <w:t xml:space="preserve">However, </w:t>
      </w:r>
      <w:r w:rsidR="00902DF1">
        <w:rPr>
          <w:rFonts w:eastAsiaTheme="minorEastAsia"/>
        </w:rPr>
        <w:t>we would like to confirm this understanding</w:t>
      </w:r>
      <w:r w:rsidR="0055049E">
        <w:rPr>
          <w:rFonts w:eastAsiaTheme="minorEastAsia"/>
        </w:rPr>
        <w:t xml:space="preserve"> and we discuss this topic on a general level in [2], submitted to RRC General AI, and</w:t>
      </w:r>
      <w:r w:rsidR="00902DF1">
        <w:rPr>
          <w:rFonts w:eastAsiaTheme="minorEastAsia"/>
        </w:rPr>
        <w:t xml:space="preserve"> </w:t>
      </w:r>
      <w:r w:rsidR="0055049E">
        <w:rPr>
          <w:rFonts w:eastAsiaTheme="minorEastAsia"/>
        </w:rPr>
        <w:t xml:space="preserve">we can wait for the conclusion of this general discussion. </w:t>
      </w:r>
      <w:r w:rsidR="00902DF1">
        <w:rPr>
          <w:rFonts w:eastAsiaTheme="minorEastAsia"/>
        </w:rPr>
        <w:t>However</w:t>
      </w:r>
      <w:r w:rsidR="0055049E">
        <w:rPr>
          <w:rFonts w:eastAsiaTheme="minorEastAsia"/>
        </w:rPr>
        <w:t>,</w:t>
      </w:r>
      <w:r w:rsidR="00902DF1">
        <w:rPr>
          <w:rFonts w:eastAsiaTheme="minorEastAsia"/>
        </w:rPr>
        <w:t xml:space="preserve"> if this </w:t>
      </w:r>
      <w:r w:rsidR="0055049E">
        <w:rPr>
          <w:rFonts w:eastAsiaTheme="minorEastAsia"/>
        </w:rPr>
        <w:t>cannot be confirmed as a general understanding, we think we should discuss solving this issue as part of MBS discussion</w:t>
      </w:r>
      <w:r w:rsidR="00F82472">
        <w:rPr>
          <w:rFonts w:eastAsiaTheme="minorEastAsia"/>
        </w:rPr>
        <w:t xml:space="preserve"> and we see two potential options:</w:t>
      </w:r>
    </w:p>
    <w:p w14:paraId="0B8C606A" w14:textId="4748CDA8" w:rsidR="00F82472" w:rsidRDefault="00F82472" w:rsidP="00F82472">
      <w:pPr>
        <w:pStyle w:val="af8"/>
        <w:numPr>
          <w:ilvl w:val="0"/>
          <w:numId w:val="8"/>
        </w:numPr>
        <w:ind w:leftChars="0"/>
        <w:rPr>
          <w:rFonts w:eastAsiaTheme="minorEastAsia"/>
        </w:rPr>
      </w:pPr>
      <w:r>
        <w:rPr>
          <w:rFonts w:eastAsiaTheme="minorEastAsia"/>
        </w:rPr>
        <w:t xml:space="preserve">Agree that </w:t>
      </w:r>
      <w:r w:rsidRPr="00F82472">
        <w:rPr>
          <w:rFonts w:eastAsiaTheme="minorEastAsia"/>
        </w:rPr>
        <w:t>configuration of MBS broadcast search space to a UE not supporting MBS broadcast in PDCCH-ConfigCommon will not cause inter-operability issue</w:t>
      </w:r>
      <w:r>
        <w:rPr>
          <w:rFonts w:eastAsiaTheme="minorEastAsia"/>
        </w:rPr>
        <w:t xml:space="preserve"> (that would be an exception from a general rule).</w:t>
      </w:r>
    </w:p>
    <w:p w14:paraId="31459747" w14:textId="369D65A5" w:rsidR="00E06705" w:rsidRPr="00F82472" w:rsidRDefault="0055049E" w:rsidP="00F82472">
      <w:pPr>
        <w:pStyle w:val="af8"/>
        <w:numPr>
          <w:ilvl w:val="0"/>
          <w:numId w:val="8"/>
        </w:numPr>
        <w:ind w:leftChars="0"/>
        <w:rPr>
          <w:rFonts w:eastAsiaTheme="minorEastAsia"/>
        </w:rPr>
      </w:pPr>
      <w:r w:rsidRPr="00F82472">
        <w:rPr>
          <w:rFonts w:eastAsiaTheme="minorEastAsia"/>
        </w:rPr>
        <w:lastRenderedPageBreak/>
        <w:t xml:space="preserve">. </w:t>
      </w:r>
      <w:r w:rsidR="00F82472">
        <w:rPr>
          <w:rFonts w:eastAsiaTheme="minorEastAsia"/>
        </w:rPr>
        <w:t>Introduce</w:t>
      </w:r>
      <w:r w:rsidR="00902DF1" w:rsidRPr="00F82472">
        <w:rPr>
          <w:rFonts w:eastAsiaTheme="minorEastAsia"/>
        </w:rPr>
        <w:t>UE broadcast capability signaling report, i.e change MBS broadcast capability from optional capability without signaling to optional capability with signaling to allow the network only configures MBS broadcast search space to the UEs supporting MBS before MII.</w:t>
      </w:r>
    </w:p>
    <w:p w14:paraId="55C95E67" w14:textId="77777777" w:rsidR="00E06705" w:rsidRDefault="00902DF1">
      <w:pPr>
        <w:rPr>
          <w:b/>
          <w:lang w:val="en-GB"/>
        </w:rPr>
      </w:pPr>
      <w:r>
        <w:rPr>
          <w:b/>
          <w:lang w:val="en-GB"/>
        </w:rPr>
        <w:t xml:space="preserve">Proposal 1: Confirm the understanding that configuration of MBS broadcast search space to a UE not supporting MBS broadcast in </w:t>
      </w:r>
      <w:r>
        <w:rPr>
          <w:b/>
          <w:i/>
          <w:lang w:val="en-GB"/>
        </w:rPr>
        <w:t>PDCCH-ConfigCommon</w:t>
      </w:r>
      <w:bookmarkStart w:id="10" w:name="_GoBack"/>
      <w:bookmarkEnd w:id="10"/>
      <w:r>
        <w:rPr>
          <w:b/>
          <w:lang w:val="en-GB"/>
        </w:rPr>
        <w:t xml:space="preserve"> will not cause inter-operability issue.</w:t>
      </w:r>
    </w:p>
    <w:p w14:paraId="29376691" w14:textId="670A3859" w:rsidR="00E06705" w:rsidRDefault="00902DF1">
      <w:pPr>
        <w:rPr>
          <w:b/>
          <w:lang w:val="en-GB"/>
        </w:rPr>
      </w:pPr>
      <w:r>
        <w:rPr>
          <w:b/>
          <w:lang w:val="en-GB"/>
        </w:rPr>
        <w:t xml:space="preserve">Proposal 2: </w:t>
      </w:r>
      <w:r w:rsidR="00F82472" w:rsidRPr="00F82472">
        <w:rPr>
          <w:b/>
          <w:lang w:val="en-GB"/>
        </w:rPr>
        <w:t>If Proposal 1 is not agreed, RAN2 is asked to change MBS broadcast capability from “optional capability without signaling” to “optional capability with signaling”</w:t>
      </w:r>
      <w:r w:rsidR="00F82472">
        <w:rPr>
          <w:b/>
          <w:lang w:val="en-GB"/>
        </w:rPr>
        <w:t>.</w:t>
      </w:r>
    </w:p>
    <w:p w14:paraId="3FFFA05E" w14:textId="77777777" w:rsidR="00E06705" w:rsidRDefault="00902DF1">
      <w:pPr>
        <w:pStyle w:val="1"/>
        <w:numPr>
          <w:ilvl w:val="0"/>
          <w:numId w:val="5"/>
        </w:numPr>
      </w:pPr>
      <w:r>
        <w:t>Conclusion</w:t>
      </w:r>
    </w:p>
    <w:p w14:paraId="4CB81AC7" w14:textId="77777777" w:rsidR="00E06705" w:rsidRDefault="00902DF1">
      <w:pPr>
        <w:rPr>
          <w:lang w:val="en-GB" w:eastAsia="ja-JP"/>
        </w:rPr>
      </w:pPr>
      <w:r>
        <w:rPr>
          <w:lang w:val="en-GB" w:eastAsia="ja-JP"/>
        </w:rPr>
        <w:t xml:space="preserve">Based on the above discussion, we recommend RAN2 to discuss and adopt the following proposals: </w:t>
      </w:r>
    </w:p>
    <w:p w14:paraId="36F8B5F6" w14:textId="77777777" w:rsidR="00EE3DD9" w:rsidRDefault="00EE3DD9" w:rsidP="00EE3DD9">
      <w:pPr>
        <w:rPr>
          <w:b/>
          <w:lang w:val="en-GB"/>
        </w:rPr>
      </w:pPr>
      <w:r>
        <w:rPr>
          <w:b/>
          <w:lang w:val="en-GB"/>
        </w:rPr>
        <w:t xml:space="preserve">Proposal 1: Confirm the understanding that configuration of MBS broadcast search space to a UE not supporting MBS broadcast in </w:t>
      </w:r>
      <w:r>
        <w:rPr>
          <w:b/>
          <w:i/>
          <w:lang w:val="en-GB"/>
        </w:rPr>
        <w:t>PDCCH-ConfigCommon</w:t>
      </w:r>
      <w:r>
        <w:rPr>
          <w:b/>
          <w:lang w:val="en-GB"/>
        </w:rPr>
        <w:t xml:space="preserve"> will not cause inter-operability issue.</w:t>
      </w:r>
    </w:p>
    <w:p w14:paraId="2E49A588" w14:textId="77777777" w:rsidR="00EE3DD9" w:rsidRDefault="00EE3DD9" w:rsidP="00EE3DD9">
      <w:pPr>
        <w:rPr>
          <w:b/>
          <w:lang w:val="en-GB"/>
        </w:rPr>
      </w:pPr>
      <w:r>
        <w:rPr>
          <w:b/>
          <w:lang w:val="en-GB"/>
        </w:rPr>
        <w:t xml:space="preserve">Proposal 2: </w:t>
      </w:r>
      <w:r w:rsidRPr="00F82472">
        <w:rPr>
          <w:b/>
          <w:lang w:val="en-GB"/>
        </w:rPr>
        <w:t>If Proposal 1 is not agreed, RAN2 is asked to change MBS broadcast capability from “optional capability without signaling” to “optional capability with signaling”</w:t>
      </w:r>
      <w:r>
        <w:rPr>
          <w:b/>
          <w:lang w:val="en-GB"/>
        </w:rPr>
        <w:t>.</w:t>
      </w:r>
    </w:p>
    <w:p w14:paraId="06B750BE" w14:textId="77777777" w:rsidR="00E06705" w:rsidRDefault="00902DF1">
      <w:pPr>
        <w:pStyle w:val="1"/>
      </w:pPr>
      <w:r>
        <w:t xml:space="preserve">Reference </w:t>
      </w:r>
    </w:p>
    <w:p w14:paraId="41A14C62" w14:textId="51488B06" w:rsidR="00E06705" w:rsidRPr="00B41728" w:rsidRDefault="00902DF1">
      <w:pPr>
        <w:numPr>
          <w:ilvl w:val="0"/>
          <w:numId w:val="6"/>
        </w:numPr>
        <w:jc w:val="left"/>
        <w:rPr>
          <w:lang w:val="en-GB" w:eastAsia="ja-JP"/>
        </w:rPr>
      </w:pPr>
      <w:bookmarkStart w:id="11" w:name="_Ref20827102"/>
      <w:r>
        <w:rPr>
          <w:rFonts w:eastAsiaTheme="minorEastAsia"/>
        </w:rPr>
        <w:t>3GPP TS 38.331</w:t>
      </w:r>
      <w:bookmarkEnd w:id="11"/>
      <w:r w:rsidR="00EE3DD9">
        <w:rPr>
          <w:rFonts w:eastAsiaTheme="minorEastAsia"/>
        </w:rPr>
        <w:t xml:space="preserve"> RRC Specification</w:t>
      </w:r>
    </w:p>
    <w:p w14:paraId="71081CEE" w14:textId="3A9BF522" w:rsidR="00B41728" w:rsidRDefault="00B41728">
      <w:pPr>
        <w:numPr>
          <w:ilvl w:val="0"/>
          <w:numId w:val="6"/>
        </w:numPr>
        <w:jc w:val="left"/>
        <w:rPr>
          <w:lang w:val="en-GB" w:eastAsia="ja-JP"/>
        </w:rPr>
      </w:pPr>
      <w:r w:rsidRPr="00B41728">
        <w:rPr>
          <w:lang w:val="en-GB" w:eastAsia="ja-JP"/>
        </w:rPr>
        <w:t>R2-2207776</w:t>
      </w:r>
      <w:r>
        <w:rPr>
          <w:lang w:val="en-GB" w:eastAsia="ja-JP"/>
        </w:rPr>
        <w:t xml:space="preserve">, </w:t>
      </w:r>
      <w:r w:rsidRPr="00B41728">
        <w:rPr>
          <w:lang w:val="en-GB" w:eastAsia="ja-JP"/>
        </w:rPr>
        <w:t>UE handling of cell-specific parameters provided in dedicated signalling</w:t>
      </w:r>
      <w:r>
        <w:rPr>
          <w:lang w:val="en-GB" w:eastAsia="ja-JP"/>
        </w:rPr>
        <w:t>, Huawei, HiSilicon</w:t>
      </w:r>
    </w:p>
    <w:p w14:paraId="63FC30C1" w14:textId="77777777" w:rsidR="00E06705" w:rsidRDefault="00E06705">
      <w:pPr>
        <w:rPr>
          <w:lang w:val="en-GB" w:eastAsia="ja-JP"/>
        </w:rPr>
      </w:pPr>
    </w:p>
    <w:sectPr w:rsidR="00E06705">
      <w:headerReference w:type="even" r:id="rId8"/>
      <w:footerReference w:type="default" r:id="rId9"/>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FFC9D7" w16cid:durableId="269CC5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F1B75" w14:textId="77777777" w:rsidR="00DB33E3" w:rsidRDefault="00DB33E3">
      <w:pPr>
        <w:spacing w:after="0" w:line="240" w:lineRule="auto"/>
      </w:pPr>
      <w:r>
        <w:separator/>
      </w:r>
    </w:p>
  </w:endnote>
  <w:endnote w:type="continuationSeparator" w:id="0">
    <w:p w14:paraId="6AA07993" w14:textId="77777777" w:rsidR="00DB33E3" w:rsidRDefault="00DB33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762A2" w14:textId="77777777" w:rsidR="00E06705" w:rsidRDefault="00902DF1">
    <w:pPr>
      <w:pStyle w:val="ac"/>
      <w:jc w:val="right"/>
    </w:pPr>
    <w:r>
      <w:fldChar w:fldCharType="begin"/>
    </w:r>
    <w:r>
      <w:instrText xml:space="preserve"> PAGE   \* MERGEFORMAT </w:instrText>
    </w:r>
    <w:r>
      <w:fldChar w:fldCharType="separate"/>
    </w:r>
    <w:r w:rsidR="00D11ADB">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77CC7" w14:textId="77777777" w:rsidR="00DB33E3" w:rsidRDefault="00DB33E3">
      <w:pPr>
        <w:spacing w:after="0" w:line="240" w:lineRule="auto"/>
      </w:pPr>
      <w:r>
        <w:separator/>
      </w:r>
    </w:p>
  </w:footnote>
  <w:footnote w:type="continuationSeparator" w:id="0">
    <w:p w14:paraId="6FBE7347" w14:textId="77777777" w:rsidR="00DB33E3" w:rsidRDefault="00DB33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BC4EF" w14:textId="77777777" w:rsidR="00E06705" w:rsidRDefault="00E06705"/>
  <w:p w14:paraId="5B3EDA17" w14:textId="77777777" w:rsidR="00E06705" w:rsidRDefault="00E0670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multilevel"/>
    <w:tmpl w:val="059C69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2" w15:restartNumberingAfterBreak="0">
    <w:nsid w:val="386B1954"/>
    <w:multiLevelType w:val="hybridMultilevel"/>
    <w:tmpl w:val="994EF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4" w15:restartNumberingAfterBreak="0">
    <w:nsid w:val="65F2366F"/>
    <w:multiLevelType w:val="hybridMultilevel"/>
    <w:tmpl w:val="26643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3"/>
  </w:num>
  <w:num w:numId="4">
    <w:abstractNumId w:val="5"/>
  </w:num>
  <w:num w:numId="5">
    <w:abstractNumId w:val="6"/>
  </w:num>
  <w:num w:numId="6">
    <w:abstractNumId w:val="0"/>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FDAF1028"/>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516BE"/>
    <w:rsid w:val="00051932"/>
    <w:rsid w:val="00051A89"/>
    <w:rsid w:val="000537B7"/>
    <w:rsid w:val="000537F8"/>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1AD7"/>
    <w:rsid w:val="000C50B2"/>
    <w:rsid w:val="000C6060"/>
    <w:rsid w:val="000C6D75"/>
    <w:rsid w:val="000C7D57"/>
    <w:rsid w:val="000D0293"/>
    <w:rsid w:val="000D1267"/>
    <w:rsid w:val="000D2514"/>
    <w:rsid w:val="000D38E5"/>
    <w:rsid w:val="000D40BA"/>
    <w:rsid w:val="000D49ED"/>
    <w:rsid w:val="000D4B4D"/>
    <w:rsid w:val="000D5053"/>
    <w:rsid w:val="000D544F"/>
    <w:rsid w:val="000D6B55"/>
    <w:rsid w:val="000D6E5F"/>
    <w:rsid w:val="000D7DE0"/>
    <w:rsid w:val="000D7E08"/>
    <w:rsid w:val="000E00D2"/>
    <w:rsid w:val="000E026F"/>
    <w:rsid w:val="000E1849"/>
    <w:rsid w:val="000E22A7"/>
    <w:rsid w:val="000E2958"/>
    <w:rsid w:val="000E2FA0"/>
    <w:rsid w:val="000E37C3"/>
    <w:rsid w:val="000E397B"/>
    <w:rsid w:val="000E5ECA"/>
    <w:rsid w:val="000E7D5F"/>
    <w:rsid w:val="000F0390"/>
    <w:rsid w:val="000F064E"/>
    <w:rsid w:val="000F21B2"/>
    <w:rsid w:val="000F24A4"/>
    <w:rsid w:val="000F39D2"/>
    <w:rsid w:val="000F4CA0"/>
    <w:rsid w:val="000F514D"/>
    <w:rsid w:val="000F69C6"/>
    <w:rsid w:val="00100D2A"/>
    <w:rsid w:val="00101378"/>
    <w:rsid w:val="001022BF"/>
    <w:rsid w:val="00102898"/>
    <w:rsid w:val="00102A27"/>
    <w:rsid w:val="00102BBD"/>
    <w:rsid w:val="00102FAE"/>
    <w:rsid w:val="00103145"/>
    <w:rsid w:val="00103159"/>
    <w:rsid w:val="00103882"/>
    <w:rsid w:val="00104124"/>
    <w:rsid w:val="0010426E"/>
    <w:rsid w:val="001047E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657F"/>
    <w:rsid w:val="0013715F"/>
    <w:rsid w:val="00137A78"/>
    <w:rsid w:val="00141B2D"/>
    <w:rsid w:val="0014202E"/>
    <w:rsid w:val="00142759"/>
    <w:rsid w:val="0014343A"/>
    <w:rsid w:val="00143CC1"/>
    <w:rsid w:val="0014472B"/>
    <w:rsid w:val="00145643"/>
    <w:rsid w:val="001470E8"/>
    <w:rsid w:val="00147207"/>
    <w:rsid w:val="001500F7"/>
    <w:rsid w:val="0015085C"/>
    <w:rsid w:val="0015214C"/>
    <w:rsid w:val="00155420"/>
    <w:rsid w:val="00156591"/>
    <w:rsid w:val="001570F6"/>
    <w:rsid w:val="00162432"/>
    <w:rsid w:val="001627AF"/>
    <w:rsid w:val="00164078"/>
    <w:rsid w:val="00165C3F"/>
    <w:rsid w:val="001674A8"/>
    <w:rsid w:val="00167524"/>
    <w:rsid w:val="00170A65"/>
    <w:rsid w:val="00171382"/>
    <w:rsid w:val="00171A6D"/>
    <w:rsid w:val="0017205C"/>
    <w:rsid w:val="0017218A"/>
    <w:rsid w:val="00173E7B"/>
    <w:rsid w:val="00174947"/>
    <w:rsid w:val="001763C9"/>
    <w:rsid w:val="00177527"/>
    <w:rsid w:val="00177FA8"/>
    <w:rsid w:val="0018120D"/>
    <w:rsid w:val="00183D6D"/>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3DD4"/>
    <w:rsid w:val="001A45BD"/>
    <w:rsid w:val="001A4C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42CE"/>
    <w:rsid w:val="001D56D0"/>
    <w:rsid w:val="001D766C"/>
    <w:rsid w:val="001D7794"/>
    <w:rsid w:val="001E17B4"/>
    <w:rsid w:val="001E2326"/>
    <w:rsid w:val="001E35D0"/>
    <w:rsid w:val="001E48B7"/>
    <w:rsid w:val="001E4B87"/>
    <w:rsid w:val="001E60C9"/>
    <w:rsid w:val="001E7C43"/>
    <w:rsid w:val="001F069B"/>
    <w:rsid w:val="001F0B93"/>
    <w:rsid w:val="001F1177"/>
    <w:rsid w:val="001F34E8"/>
    <w:rsid w:val="001F4E70"/>
    <w:rsid w:val="001F4ECA"/>
    <w:rsid w:val="001F546F"/>
    <w:rsid w:val="001F58BE"/>
    <w:rsid w:val="001F6BF5"/>
    <w:rsid w:val="001F7B28"/>
    <w:rsid w:val="0020204B"/>
    <w:rsid w:val="002053D1"/>
    <w:rsid w:val="0020784B"/>
    <w:rsid w:val="00207E3C"/>
    <w:rsid w:val="0021077C"/>
    <w:rsid w:val="00211405"/>
    <w:rsid w:val="002120D7"/>
    <w:rsid w:val="00212946"/>
    <w:rsid w:val="0021512A"/>
    <w:rsid w:val="00216D7A"/>
    <w:rsid w:val="00220202"/>
    <w:rsid w:val="00220301"/>
    <w:rsid w:val="002206A4"/>
    <w:rsid w:val="00220F04"/>
    <w:rsid w:val="0022117B"/>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39EA"/>
    <w:rsid w:val="00245426"/>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3228"/>
    <w:rsid w:val="00275A55"/>
    <w:rsid w:val="002762EB"/>
    <w:rsid w:val="002769B8"/>
    <w:rsid w:val="00277332"/>
    <w:rsid w:val="0028138C"/>
    <w:rsid w:val="00281B04"/>
    <w:rsid w:val="00282801"/>
    <w:rsid w:val="002873AF"/>
    <w:rsid w:val="002878D4"/>
    <w:rsid w:val="00287FB8"/>
    <w:rsid w:val="00290F39"/>
    <w:rsid w:val="00290F62"/>
    <w:rsid w:val="00297BA3"/>
    <w:rsid w:val="00297F77"/>
    <w:rsid w:val="002A0A0E"/>
    <w:rsid w:val="002A0BB0"/>
    <w:rsid w:val="002A1C8E"/>
    <w:rsid w:val="002A1E71"/>
    <w:rsid w:val="002A4FE3"/>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4066"/>
    <w:rsid w:val="002F41B5"/>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101"/>
    <w:rsid w:val="00313940"/>
    <w:rsid w:val="00313C93"/>
    <w:rsid w:val="00314F91"/>
    <w:rsid w:val="00315971"/>
    <w:rsid w:val="00316202"/>
    <w:rsid w:val="003203E1"/>
    <w:rsid w:val="0032192C"/>
    <w:rsid w:val="00322315"/>
    <w:rsid w:val="00323AFA"/>
    <w:rsid w:val="0032605A"/>
    <w:rsid w:val="0032671C"/>
    <w:rsid w:val="00330341"/>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37D6"/>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6A7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177"/>
    <w:rsid w:val="0040768E"/>
    <w:rsid w:val="00411013"/>
    <w:rsid w:val="004110A3"/>
    <w:rsid w:val="00411CF9"/>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03D4"/>
    <w:rsid w:val="00441FAC"/>
    <w:rsid w:val="004421A8"/>
    <w:rsid w:val="00442F80"/>
    <w:rsid w:val="00444A89"/>
    <w:rsid w:val="00445819"/>
    <w:rsid w:val="00445AE2"/>
    <w:rsid w:val="00447D98"/>
    <w:rsid w:val="00451554"/>
    <w:rsid w:val="0045198D"/>
    <w:rsid w:val="00452053"/>
    <w:rsid w:val="00452B1C"/>
    <w:rsid w:val="00452E43"/>
    <w:rsid w:val="00455E16"/>
    <w:rsid w:val="00456588"/>
    <w:rsid w:val="00456919"/>
    <w:rsid w:val="00461C94"/>
    <w:rsid w:val="00461DAF"/>
    <w:rsid w:val="0046341C"/>
    <w:rsid w:val="00466D41"/>
    <w:rsid w:val="004729B5"/>
    <w:rsid w:val="0047318B"/>
    <w:rsid w:val="00473374"/>
    <w:rsid w:val="004744BA"/>
    <w:rsid w:val="0047661C"/>
    <w:rsid w:val="00477805"/>
    <w:rsid w:val="00477B8D"/>
    <w:rsid w:val="004838D7"/>
    <w:rsid w:val="00483B91"/>
    <w:rsid w:val="00484E6F"/>
    <w:rsid w:val="00485020"/>
    <w:rsid w:val="004853D3"/>
    <w:rsid w:val="004861B6"/>
    <w:rsid w:val="00487476"/>
    <w:rsid w:val="00487D97"/>
    <w:rsid w:val="00491009"/>
    <w:rsid w:val="00492F44"/>
    <w:rsid w:val="00493F59"/>
    <w:rsid w:val="0049451E"/>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B8E"/>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5E3F"/>
    <w:rsid w:val="00516300"/>
    <w:rsid w:val="0051641A"/>
    <w:rsid w:val="005208F4"/>
    <w:rsid w:val="005209D6"/>
    <w:rsid w:val="0052199B"/>
    <w:rsid w:val="005226CF"/>
    <w:rsid w:val="00523739"/>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049E"/>
    <w:rsid w:val="00554D54"/>
    <w:rsid w:val="005565CB"/>
    <w:rsid w:val="00557BE1"/>
    <w:rsid w:val="00560FC2"/>
    <w:rsid w:val="00561EA0"/>
    <w:rsid w:val="0056387A"/>
    <w:rsid w:val="005638D5"/>
    <w:rsid w:val="00563B64"/>
    <w:rsid w:val="00566C24"/>
    <w:rsid w:val="00566C35"/>
    <w:rsid w:val="00567C5C"/>
    <w:rsid w:val="005701A1"/>
    <w:rsid w:val="00570960"/>
    <w:rsid w:val="005718E2"/>
    <w:rsid w:val="00571B86"/>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734D"/>
    <w:rsid w:val="005907C8"/>
    <w:rsid w:val="00590EC3"/>
    <w:rsid w:val="00590EDE"/>
    <w:rsid w:val="005914DF"/>
    <w:rsid w:val="0059182F"/>
    <w:rsid w:val="00591E8F"/>
    <w:rsid w:val="00593071"/>
    <w:rsid w:val="00595FA5"/>
    <w:rsid w:val="00597F04"/>
    <w:rsid w:val="00597F11"/>
    <w:rsid w:val="005A082B"/>
    <w:rsid w:val="005A45EE"/>
    <w:rsid w:val="005A49AD"/>
    <w:rsid w:val="005A4CE4"/>
    <w:rsid w:val="005A5552"/>
    <w:rsid w:val="005B0B21"/>
    <w:rsid w:val="005B2812"/>
    <w:rsid w:val="005B4BE7"/>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5F6AB6"/>
    <w:rsid w:val="00600B92"/>
    <w:rsid w:val="006021D9"/>
    <w:rsid w:val="00602BA5"/>
    <w:rsid w:val="00603543"/>
    <w:rsid w:val="00605D63"/>
    <w:rsid w:val="006103D7"/>
    <w:rsid w:val="00610E1A"/>
    <w:rsid w:val="00612150"/>
    <w:rsid w:val="0061274C"/>
    <w:rsid w:val="00612928"/>
    <w:rsid w:val="0061375C"/>
    <w:rsid w:val="006148F0"/>
    <w:rsid w:val="00614986"/>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59"/>
    <w:rsid w:val="00634B58"/>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3318"/>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749B"/>
    <w:rsid w:val="006C79E0"/>
    <w:rsid w:val="006D14FF"/>
    <w:rsid w:val="006D3016"/>
    <w:rsid w:val="006D615B"/>
    <w:rsid w:val="006E0DD5"/>
    <w:rsid w:val="006E0E81"/>
    <w:rsid w:val="006E18AE"/>
    <w:rsid w:val="006E1AEF"/>
    <w:rsid w:val="006E2872"/>
    <w:rsid w:val="006E2CCD"/>
    <w:rsid w:val="006E3158"/>
    <w:rsid w:val="006E3D4B"/>
    <w:rsid w:val="006E4691"/>
    <w:rsid w:val="006E5655"/>
    <w:rsid w:val="006E67D0"/>
    <w:rsid w:val="006E6DE4"/>
    <w:rsid w:val="006F0F7A"/>
    <w:rsid w:val="006F107E"/>
    <w:rsid w:val="006F12E6"/>
    <w:rsid w:val="006F2816"/>
    <w:rsid w:val="006F3372"/>
    <w:rsid w:val="006F4037"/>
    <w:rsid w:val="006F58A3"/>
    <w:rsid w:val="006F5B25"/>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0234"/>
    <w:rsid w:val="0072118D"/>
    <w:rsid w:val="00722E96"/>
    <w:rsid w:val="00730AAA"/>
    <w:rsid w:val="00730BB0"/>
    <w:rsid w:val="0073272E"/>
    <w:rsid w:val="00732EF0"/>
    <w:rsid w:val="00733627"/>
    <w:rsid w:val="00733C63"/>
    <w:rsid w:val="007341B1"/>
    <w:rsid w:val="00734E92"/>
    <w:rsid w:val="00737965"/>
    <w:rsid w:val="007427ED"/>
    <w:rsid w:val="00742896"/>
    <w:rsid w:val="00742BE2"/>
    <w:rsid w:val="007433E8"/>
    <w:rsid w:val="007434BA"/>
    <w:rsid w:val="00743561"/>
    <w:rsid w:val="00743CB9"/>
    <w:rsid w:val="007462F1"/>
    <w:rsid w:val="00746BB9"/>
    <w:rsid w:val="00755373"/>
    <w:rsid w:val="0075648E"/>
    <w:rsid w:val="00761C3F"/>
    <w:rsid w:val="00761C6D"/>
    <w:rsid w:val="0076289E"/>
    <w:rsid w:val="00762A6C"/>
    <w:rsid w:val="007630A8"/>
    <w:rsid w:val="00765255"/>
    <w:rsid w:val="00766747"/>
    <w:rsid w:val="00766E3D"/>
    <w:rsid w:val="00771805"/>
    <w:rsid w:val="007726EE"/>
    <w:rsid w:val="007742E8"/>
    <w:rsid w:val="00774C8B"/>
    <w:rsid w:val="0077600F"/>
    <w:rsid w:val="0077714C"/>
    <w:rsid w:val="0077715F"/>
    <w:rsid w:val="007774CA"/>
    <w:rsid w:val="007776B3"/>
    <w:rsid w:val="00777D1F"/>
    <w:rsid w:val="00777E06"/>
    <w:rsid w:val="00777F63"/>
    <w:rsid w:val="0078064E"/>
    <w:rsid w:val="00781B97"/>
    <w:rsid w:val="00782FD3"/>
    <w:rsid w:val="007850E8"/>
    <w:rsid w:val="00785496"/>
    <w:rsid w:val="007856AF"/>
    <w:rsid w:val="00786A1A"/>
    <w:rsid w:val="00786ECC"/>
    <w:rsid w:val="007903F7"/>
    <w:rsid w:val="00790B4D"/>
    <w:rsid w:val="00792041"/>
    <w:rsid w:val="007933CD"/>
    <w:rsid w:val="00794631"/>
    <w:rsid w:val="0079496E"/>
    <w:rsid w:val="007951A6"/>
    <w:rsid w:val="0079598C"/>
    <w:rsid w:val="007A01E8"/>
    <w:rsid w:val="007A3DEA"/>
    <w:rsid w:val="007A52DE"/>
    <w:rsid w:val="007A5FAC"/>
    <w:rsid w:val="007A61E8"/>
    <w:rsid w:val="007B0C4B"/>
    <w:rsid w:val="007B2AB5"/>
    <w:rsid w:val="007B3ABC"/>
    <w:rsid w:val="007B3E22"/>
    <w:rsid w:val="007B4960"/>
    <w:rsid w:val="007B5E20"/>
    <w:rsid w:val="007B6995"/>
    <w:rsid w:val="007B7B7C"/>
    <w:rsid w:val="007C022E"/>
    <w:rsid w:val="007C1EF3"/>
    <w:rsid w:val="007C2B02"/>
    <w:rsid w:val="007C319C"/>
    <w:rsid w:val="007C53AB"/>
    <w:rsid w:val="007C667D"/>
    <w:rsid w:val="007C6F5B"/>
    <w:rsid w:val="007C72DC"/>
    <w:rsid w:val="007D0699"/>
    <w:rsid w:val="007D0B66"/>
    <w:rsid w:val="007D21AA"/>
    <w:rsid w:val="007D2451"/>
    <w:rsid w:val="007D29FE"/>
    <w:rsid w:val="007D356D"/>
    <w:rsid w:val="007D3A4B"/>
    <w:rsid w:val="007D3DF4"/>
    <w:rsid w:val="007D4026"/>
    <w:rsid w:val="007D58B0"/>
    <w:rsid w:val="007E0444"/>
    <w:rsid w:val="007E16E6"/>
    <w:rsid w:val="007E25FA"/>
    <w:rsid w:val="007E6B0A"/>
    <w:rsid w:val="007E6C65"/>
    <w:rsid w:val="007F170F"/>
    <w:rsid w:val="007F173F"/>
    <w:rsid w:val="007F2273"/>
    <w:rsid w:val="007F2C8B"/>
    <w:rsid w:val="007F2CF7"/>
    <w:rsid w:val="007F2EAF"/>
    <w:rsid w:val="007F3D7F"/>
    <w:rsid w:val="007F4820"/>
    <w:rsid w:val="007F4B61"/>
    <w:rsid w:val="007F6E06"/>
    <w:rsid w:val="00800910"/>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363E"/>
    <w:rsid w:val="00813A4B"/>
    <w:rsid w:val="00813CFF"/>
    <w:rsid w:val="00813D80"/>
    <w:rsid w:val="00814F06"/>
    <w:rsid w:val="00821808"/>
    <w:rsid w:val="0082197C"/>
    <w:rsid w:val="00827E82"/>
    <w:rsid w:val="00831B0E"/>
    <w:rsid w:val="0083244B"/>
    <w:rsid w:val="00832CAF"/>
    <w:rsid w:val="0083347E"/>
    <w:rsid w:val="00833B95"/>
    <w:rsid w:val="0083425D"/>
    <w:rsid w:val="008349C7"/>
    <w:rsid w:val="00834EC9"/>
    <w:rsid w:val="00834FDF"/>
    <w:rsid w:val="00835196"/>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48D"/>
    <w:rsid w:val="008A593D"/>
    <w:rsid w:val="008A5B3D"/>
    <w:rsid w:val="008A71E5"/>
    <w:rsid w:val="008A72B6"/>
    <w:rsid w:val="008A76FF"/>
    <w:rsid w:val="008B05F2"/>
    <w:rsid w:val="008B1297"/>
    <w:rsid w:val="008B30DF"/>
    <w:rsid w:val="008B32EE"/>
    <w:rsid w:val="008B55CB"/>
    <w:rsid w:val="008B5FEA"/>
    <w:rsid w:val="008C34D2"/>
    <w:rsid w:val="008C3C62"/>
    <w:rsid w:val="008C4188"/>
    <w:rsid w:val="008C5246"/>
    <w:rsid w:val="008C5B2B"/>
    <w:rsid w:val="008C6C8A"/>
    <w:rsid w:val="008C6FBD"/>
    <w:rsid w:val="008D01E0"/>
    <w:rsid w:val="008D0E17"/>
    <w:rsid w:val="008D2205"/>
    <w:rsid w:val="008D2A46"/>
    <w:rsid w:val="008D35F1"/>
    <w:rsid w:val="008D3AAC"/>
    <w:rsid w:val="008D734B"/>
    <w:rsid w:val="008E3795"/>
    <w:rsid w:val="008E5B8C"/>
    <w:rsid w:val="008F0ECC"/>
    <w:rsid w:val="008F266E"/>
    <w:rsid w:val="008F3227"/>
    <w:rsid w:val="008F3AD6"/>
    <w:rsid w:val="008F6135"/>
    <w:rsid w:val="008F7169"/>
    <w:rsid w:val="008F79F1"/>
    <w:rsid w:val="009005FA"/>
    <w:rsid w:val="00900BFE"/>
    <w:rsid w:val="00902814"/>
    <w:rsid w:val="00902DF1"/>
    <w:rsid w:val="009033B0"/>
    <w:rsid w:val="00904295"/>
    <w:rsid w:val="00904BCB"/>
    <w:rsid w:val="009057C8"/>
    <w:rsid w:val="00906AAC"/>
    <w:rsid w:val="00907CCA"/>
    <w:rsid w:val="009100C2"/>
    <w:rsid w:val="0091020F"/>
    <w:rsid w:val="00910D88"/>
    <w:rsid w:val="00915890"/>
    <w:rsid w:val="0091634E"/>
    <w:rsid w:val="0091700D"/>
    <w:rsid w:val="00921F6B"/>
    <w:rsid w:val="0092276E"/>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1A0A"/>
    <w:rsid w:val="00982235"/>
    <w:rsid w:val="00982CC0"/>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BC"/>
    <w:rsid w:val="009A66EE"/>
    <w:rsid w:val="009A6D3D"/>
    <w:rsid w:val="009B00FE"/>
    <w:rsid w:val="009B1E4B"/>
    <w:rsid w:val="009B24AB"/>
    <w:rsid w:val="009B259F"/>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258"/>
    <w:rsid w:val="009D7F94"/>
    <w:rsid w:val="009E0031"/>
    <w:rsid w:val="009E29EC"/>
    <w:rsid w:val="009E2B50"/>
    <w:rsid w:val="009E2CE6"/>
    <w:rsid w:val="009E35EA"/>
    <w:rsid w:val="009E4125"/>
    <w:rsid w:val="009E598D"/>
    <w:rsid w:val="009E65D1"/>
    <w:rsid w:val="009E78F2"/>
    <w:rsid w:val="009F02FB"/>
    <w:rsid w:val="009F2348"/>
    <w:rsid w:val="009F3704"/>
    <w:rsid w:val="009F562B"/>
    <w:rsid w:val="009F5AED"/>
    <w:rsid w:val="00A00A5F"/>
    <w:rsid w:val="00A00EAE"/>
    <w:rsid w:val="00A013F7"/>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37F81"/>
    <w:rsid w:val="00A400FB"/>
    <w:rsid w:val="00A40A2B"/>
    <w:rsid w:val="00A41F15"/>
    <w:rsid w:val="00A43DE5"/>
    <w:rsid w:val="00A44599"/>
    <w:rsid w:val="00A44797"/>
    <w:rsid w:val="00A44BE6"/>
    <w:rsid w:val="00A45B01"/>
    <w:rsid w:val="00A4614D"/>
    <w:rsid w:val="00A4627B"/>
    <w:rsid w:val="00A466D9"/>
    <w:rsid w:val="00A470F5"/>
    <w:rsid w:val="00A472FA"/>
    <w:rsid w:val="00A504D5"/>
    <w:rsid w:val="00A50C5F"/>
    <w:rsid w:val="00A522F3"/>
    <w:rsid w:val="00A52349"/>
    <w:rsid w:val="00A52BC2"/>
    <w:rsid w:val="00A54F75"/>
    <w:rsid w:val="00A553F0"/>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26A1"/>
    <w:rsid w:val="00A83FC8"/>
    <w:rsid w:val="00A84972"/>
    <w:rsid w:val="00A85F3F"/>
    <w:rsid w:val="00A863C7"/>
    <w:rsid w:val="00A87B87"/>
    <w:rsid w:val="00A905D1"/>
    <w:rsid w:val="00A90E61"/>
    <w:rsid w:val="00A91E64"/>
    <w:rsid w:val="00A92CDD"/>
    <w:rsid w:val="00A93C34"/>
    <w:rsid w:val="00A94940"/>
    <w:rsid w:val="00A95373"/>
    <w:rsid w:val="00A95C5B"/>
    <w:rsid w:val="00AA00F6"/>
    <w:rsid w:val="00AA1894"/>
    <w:rsid w:val="00AA1D9E"/>
    <w:rsid w:val="00AA3246"/>
    <w:rsid w:val="00AA38AC"/>
    <w:rsid w:val="00AA4579"/>
    <w:rsid w:val="00AA4A2C"/>
    <w:rsid w:val="00AA61A5"/>
    <w:rsid w:val="00AA6B4E"/>
    <w:rsid w:val="00AA7021"/>
    <w:rsid w:val="00AA7089"/>
    <w:rsid w:val="00AB0AF6"/>
    <w:rsid w:val="00AB0F13"/>
    <w:rsid w:val="00AB18ED"/>
    <w:rsid w:val="00AB1BAE"/>
    <w:rsid w:val="00AB3378"/>
    <w:rsid w:val="00AB5386"/>
    <w:rsid w:val="00AB58F1"/>
    <w:rsid w:val="00AC168F"/>
    <w:rsid w:val="00AC2433"/>
    <w:rsid w:val="00AC32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435D"/>
    <w:rsid w:val="00AF553E"/>
    <w:rsid w:val="00AF623A"/>
    <w:rsid w:val="00AF6ED6"/>
    <w:rsid w:val="00AF7939"/>
    <w:rsid w:val="00B00DFE"/>
    <w:rsid w:val="00B05907"/>
    <w:rsid w:val="00B05E26"/>
    <w:rsid w:val="00B107A3"/>
    <w:rsid w:val="00B1255D"/>
    <w:rsid w:val="00B13CFB"/>
    <w:rsid w:val="00B1403E"/>
    <w:rsid w:val="00B1488F"/>
    <w:rsid w:val="00B15A6E"/>
    <w:rsid w:val="00B15A8D"/>
    <w:rsid w:val="00B16414"/>
    <w:rsid w:val="00B16D2E"/>
    <w:rsid w:val="00B16F8A"/>
    <w:rsid w:val="00B20C7E"/>
    <w:rsid w:val="00B21EF0"/>
    <w:rsid w:val="00B2284B"/>
    <w:rsid w:val="00B23C8A"/>
    <w:rsid w:val="00B2593E"/>
    <w:rsid w:val="00B26ED4"/>
    <w:rsid w:val="00B2712F"/>
    <w:rsid w:val="00B301D9"/>
    <w:rsid w:val="00B3102C"/>
    <w:rsid w:val="00B326E8"/>
    <w:rsid w:val="00B32A49"/>
    <w:rsid w:val="00B32E73"/>
    <w:rsid w:val="00B375C1"/>
    <w:rsid w:val="00B41728"/>
    <w:rsid w:val="00B4182A"/>
    <w:rsid w:val="00B41DA9"/>
    <w:rsid w:val="00B42445"/>
    <w:rsid w:val="00B43753"/>
    <w:rsid w:val="00B43E43"/>
    <w:rsid w:val="00B441BC"/>
    <w:rsid w:val="00B44493"/>
    <w:rsid w:val="00B44D7A"/>
    <w:rsid w:val="00B4587A"/>
    <w:rsid w:val="00B46AFA"/>
    <w:rsid w:val="00B471FB"/>
    <w:rsid w:val="00B4770B"/>
    <w:rsid w:val="00B5022F"/>
    <w:rsid w:val="00B5136F"/>
    <w:rsid w:val="00B517E9"/>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37D9"/>
    <w:rsid w:val="00B75DE1"/>
    <w:rsid w:val="00B80695"/>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974A1"/>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49F9"/>
    <w:rsid w:val="00C16DE3"/>
    <w:rsid w:val="00C20A16"/>
    <w:rsid w:val="00C20B59"/>
    <w:rsid w:val="00C20C06"/>
    <w:rsid w:val="00C21D39"/>
    <w:rsid w:val="00C261E1"/>
    <w:rsid w:val="00C31397"/>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4A1F"/>
    <w:rsid w:val="00C45A8D"/>
    <w:rsid w:val="00C46DD6"/>
    <w:rsid w:val="00C470E0"/>
    <w:rsid w:val="00C4783A"/>
    <w:rsid w:val="00C47CB0"/>
    <w:rsid w:val="00C501FD"/>
    <w:rsid w:val="00C50796"/>
    <w:rsid w:val="00C51664"/>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69"/>
    <w:rsid w:val="00C83EA6"/>
    <w:rsid w:val="00C84B5D"/>
    <w:rsid w:val="00C84BBF"/>
    <w:rsid w:val="00C852F7"/>
    <w:rsid w:val="00C8678B"/>
    <w:rsid w:val="00C870D1"/>
    <w:rsid w:val="00C8747F"/>
    <w:rsid w:val="00C90EE0"/>
    <w:rsid w:val="00C91172"/>
    <w:rsid w:val="00C91AD8"/>
    <w:rsid w:val="00C93ECD"/>
    <w:rsid w:val="00C944F5"/>
    <w:rsid w:val="00C946F3"/>
    <w:rsid w:val="00C948DA"/>
    <w:rsid w:val="00C956EA"/>
    <w:rsid w:val="00C95AD2"/>
    <w:rsid w:val="00C97560"/>
    <w:rsid w:val="00CA067F"/>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0F2C"/>
    <w:rsid w:val="00CD178B"/>
    <w:rsid w:val="00CD1FF7"/>
    <w:rsid w:val="00CD261B"/>
    <w:rsid w:val="00CD2793"/>
    <w:rsid w:val="00CD2CF8"/>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1ADB"/>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2085"/>
    <w:rsid w:val="00D631C8"/>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3E3"/>
    <w:rsid w:val="00DB37F0"/>
    <w:rsid w:val="00DB4843"/>
    <w:rsid w:val="00DB64B1"/>
    <w:rsid w:val="00DB6657"/>
    <w:rsid w:val="00DB750E"/>
    <w:rsid w:val="00DB77E0"/>
    <w:rsid w:val="00DC21A1"/>
    <w:rsid w:val="00DC29B4"/>
    <w:rsid w:val="00DC343F"/>
    <w:rsid w:val="00DC36B4"/>
    <w:rsid w:val="00DC57B7"/>
    <w:rsid w:val="00DC6189"/>
    <w:rsid w:val="00DD0457"/>
    <w:rsid w:val="00DD05EF"/>
    <w:rsid w:val="00DD23AC"/>
    <w:rsid w:val="00DD341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97F"/>
    <w:rsid w:val="00DE6E6D"/>
    <w:rsid w:val="00DE7170"/>
    <w:rsid w:val="00DE75DA"/>
    <w:rsid w:val="00DE7AAC"/>
    <w:rsid w:val="00DE7FB4"/>
    <w:rsid w:val="00DF0441"/>
    <w:rsid w:val="00DF06F3"/>
    <w:rsid w:val="00DF27F0"/>
    <w:rsid w:val="00DF30FF"/>
    <w:rsid w:val="00DF448E"/>
    <w:rsid w:val="00DF6722"/>
    <w:rsid w:val="00DF6C2E"/>
    <w:rsid w:val="00DF7CC9"/>
    <w:rsid w:val="00E00D8B"/>
    <w:rsid w:val="00E01011"/>
    <w:rsid w:val="00E02189"/>
    <w:rsid w:val="00E025C2"/>
    <w:rsid w:val="00E0299F"/>
    <w:rsid w:val="00E02C69"/>
    <w:rsid w:val="00E037C3"/>
    <w:rsid w:val="00E039FD"/>
    <w:rsid w:val="00E0504A"/>
    <w:rsid w:val="00E05727"/>
    <w:rsid w:val="00E05F5D"/>
    <w:rsid w:val="00E06705"/>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26F8"/>
    <w:rsid w:val="00E33042"/>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0EE9"/>
    <w:rsid w:val="00E63418"/>
    <w:rsid w:val="00E6342C"/>
    <w:rsid w:val="00E63B74"/>
    <w:rsid w:val="00E650A7"/>
    <w:rsid w:val="00E654C4"/>
    <w:rsid w:val="00E66D09"/>
    <w:rsid w:val="00E67B09"/>
    <w:rsid w:val="00E70730"/>
    <w:rsid w:val="00E71CB1"/>
    <w:rsid w:val="00E728D2"/>
    <w:rsid w:val="00E72A28"/>
    <w:rsid w:val="00E73646"/>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62E"/>
    <w:rsid w:val="00E90709"/>
    <w:rsid w:val="00E92D5C"/>
    <w:rsid w:val="00E92FDF"/>
    <w:rsid w:val="00E93761"/>
    <w:rsid w:val="00E9376B"/>
    <w:rsid w:val="00E947E9"/>
    <w:rsid w:val="00E94BCA"/>
    <w:rsid w:val="00E96985"/>
    <w:rsid w:val="00E971EE"/>
    <w:rsid w:val="00E979F9"/>
    <w:rsid w:val="00EA0305"/>
    <w:rsid w:val="00EA1C41"/>
    <w:rsid w:val="00EA1F15"/>
    <w:rsid w:val="00EA385F"/>
    <w:rsid w:val="00EA3EAA"/>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03CE"/>
    <w:rsid w:val="00EE259C"/>
    <w:rsid w:val="00EE31DA"/>
    <w:rsid w:val="00EE3DD9"/>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339C"/>
    <w:rsid w:val="00F03D63"/>
    <w:rsid w:val="00F060FF"/>
    <w:rsid w:val="00F066FF"/>
    <w:rsid w:val="00F100BA"/>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62C9C"/>
    <w:rsid w:val="00F65C7E"/>
    <w:rsid w:val="00F65DF3"/>
    <w:rsid w:val="00F67EFA"/>
    <w:rsid w:val="00F70828"/>
    <w:rsid w:val="00F71653"/>
    <w:rsid w:val="00F72336"/>
    <w:rsid w:val="00F727F0"/>
    <w:rsid w:val="00F739A4"/>
    <w:rsid w:val="00F74566"/>
    <w:rsid w:val="00F74673"/>
    <w:rsid w:val="00F74D1F"/>
    <w:rsid w:val="00F75159"/>
    <w:rsid w:val="00F76291"/>
    <w:rsid w:val="00F76927"/>
    <w:rsid w:val="00F8022F"/>
    <w:rsid w:val="00F8147C"/>
    <w:rsid w:val="00F82472"/>
    <w:rsid w:val="00F84F0F"/>
    <w:rsid w:val="00F850F9"/>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2922"/>
    <w:rsid w:val="00FA337F"/>
    <w:rsid w:val="00FA42E7"/>
    <w:rsid w:val="00FA63E7"/>
    <w:rsid w:val="00FA76CD"/>
    <w:rsid w:val="00FB10F4"/>
    <w:rsid w:val="00FB158E"/>
    <w:rsid w:val="00FB2497"/>
    <w:rsid w:val="00FB3558"/>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9FE"/>
    <w:rsid w:val="00FE7B6C"/>
    <w:rsid w:val="00FF0A38"/>
    <w:rsid w:val="00FF3B72"/>
    <w:rsid w:val="00FF42B6"/>
    <w:rsid w:val="00FF4A83"/>
    <w:rsid w:val="00FF56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4B488D"/>
  <w15:docId w15:val="{03419ABB-AF08-4B6E-8ED6-7D7C99BF1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uiPriority="0"/>
    <w:lsdException w:name="annotation text" w:qFormat="1"/>
    <w:lsdException w:name="header" w:uiPriority="0" w:qFormat="1"/>
    <w:lsdException w:name="footer"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DD9"/>
    <w:pPr>
      <w:overflowPunct w:val="0"/>
      <w:autoSpaceDE w:val="0"/>
      <w:autoSpaceDN w:val="0"/>
      <w:adjustRightInd w:val="0"/>
      <w:spacing w:after="180" w:line="300" w:lineRule="auto"/>
      <w:jc w:val="both"/>
      <w:textAlignment w:val="baseline"/>
    </w:pPr>
    <w:rPr>
      <w:sz w:val="22"/>
      <w:lang w:eastAsia="zh-CN"/>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0">
    <w:name w:val="List 3"/>
    <w:basedOn w:val="20"/>
    <w:pPr>
      <w:ind w:left="1135"/>
    </w:pPr>
  </w:style>
  <w:style w:type="paragraph" w:styleId="20">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uiPriority w:val="39"/>
    <w:pPr>
      <w:ind w:left="2268" w:hanging="2268"/>
    </w:pPr>
  </w:style>
  <w:style w:type="paragraph" w:styleId="60">
    <w:name w:val="toc 6"/>
    <w:basedOn w:val="50"/>
    <w:next w:val="a0"/>
    <w:uiPriority w:val="39"/>
    <w:pPr>
      <w:ind w:left="1985" w:hanging="1985"/>
    </w:pPr>
  </w:style>
  <w:style w:type="paragraph" w:styleId="50">
    <w:name w:val="toc 5"/>
    <w:basedOn w:val="40"/>
    <w:next w:val="a0"/>
    <w:uiPriority w:val="39"/>
    <w:pPr>
      <w:ind w:left="1701" w:hanging="1701"/>
    </w:pPr>
  </w:style>
  <w:style w:type="paragraph" w:styleId="40">
    <w:name w:val="toc 4"/>
    <w:basedOn w:val="31"/>
    <w:next w:val="a0"/>
    <w:uiPriority w:val="39"/>
    <w:pPr>
      <w:ind w:left="1418" w:hanging="1418"/>
    </w:pPr>
  </w:style>
  <w:style w:type="paragraph" w:styleId="31">
    <w:name w:val="toc 3"/>
    <w:basedOn w:val="21"/>
    <w:next w:val="a0"/>
    <w:uiPriority w:val="39"/>
    <w:pPr>
      <w:ind w:left="1134" w:hanging="1134"/>
    </w:pPr>
  </w:style>
  <w:style w:type="paragraph" w:styleId="21">
    <w:name w:val="toc 2"/>
    <w:basedOn w:val="10"/>
    <w:next w:val="a0"/>
    <w:uiPriority w:val="39"/>
    <w:pPr>
      <w:keepNext w:val="0"/>
      <w:spacing w:before="0"/>
      <w:ind w:left="851" w:hanging="851"/>
    </w:pPr>
    <w:rPr>
      <w:sz w:val="20"/>
    </w:rPr>
  </w:style>
  <w:style w:type="paragraph" w:styleId="10">
    <w:name w:val="toc 1"/>
    <w:next w:val="a0"/>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4"/>
  </w:style>
  <w:style w:type="paragraph" w:styleId="a6">
    <w:name w:val="caption"/>
    <w:basedOn w:val="a0"/>
    <w:next w:val="a0"/>
    <w:link w:val="Char"/>
    <w:uiPriority w:val="35"/>
    <w:unhideWhenUsed/>
    <w:qFormat/>
    <w:rPr>
      <w:b/>
      <w:bCs/>
      <w:sz w:val="20"/>
    </w:rPr>
  </w:style>
  <w:style w:type="paragraph" w:styleId="a7">
    <w:name w:val="Document Map"/>
    <w:basedOn w:val="a0"/>
    <w:semiHidden/>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link w:val="Char2"/>
    <w:uiPriority w:val="99"/>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0"/>
    <w:uiPriority w:val="39"/>
    <w:pPr>
      <w:spacing w:before="180"/>
      <w:ind w:left="2693" w:hanging="2693"/>
    </w:pPr>
    <w:rPr>
      <w:b/>
    </w:rPr>
  </w:style>
  <w:style w:type="paragraph" w:styleId="ab">
    <w:name w:val="Balloon Text"/>
    <w:basedOn w:val="a0"/>
    <w:link w:val="Char3"/>
    <w:qFormat/>
    <w:pPr>
      <w:spacing w:after="0"/>
    </w:pPr>
    <w:rPr>
      <w:rFonts w:ascii="Tahoma" w:hAnsi="Tahoma" w:cs="Tahoma"/>
      <w:sz w:val="16"/>
      <w:szCs w:val="16"/>
    </w:rPr>
  </w:style>
  <w:style w:type="paragraph" w:styleId="ac">
    <w:name w:val="footer"/>
    <w:basedOn w:val="a0"/>
    <w:link w:val="Char4"/>
    <w:pPr>
      <w:tabs>
        <w:tab w:val="center" w:pos="4153"/>
        <w:tab w:val="right" w:pos="8306"/>
      </w:tabs>
    </w:pPr>
  </w:style>
  <w:style w:type="paragraph" w:styleId="ad">
    <w:name w:val="header"/>
    <w:basedOn w:val="a0"/>
    <w:link w:val="Char5"/>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6"/>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0"/>
    <w:uiPriority w:val="39"/>
    <w:pPr>
      <w:ind w:left="1418" w:hanging="1418"/>
    </w:pPr>
  </w:style>
  <w:style w:type="paragraph" w:styleId="af0">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7"/>
    <w:qFormat/>
    <w:pPr>
      <w:spacing w:after="120"/>
    </w:pPr>
    <w:rPr>
      <w:rFonts w:eastAsia="MS Mincho"/>
      <w:b/>
      <w:sz w:val="24"/>
      <w:lang w:val="de-DE" w:eastAsia="en-US"/>
    </w:rPr>
  </w:style>
  <w:style w:type="paragraph" w:styleId="af2">
    <w:name w:val="annotation subject"/>
    <w:basedOn w:val="a8"/>
    <w:next w:val="a8"/>
    <w:link w:val="Char8"/>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lang w:eastAsia="zh-CN"/>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Char1">
    <w:name w:val="正文文本 Char"/>
    <w:link w:val="a9"/>
    <w:rPr>
      <w:color w:val="000000"/>
      <w:lang w:val="en-GB" w:eastAsia="ja-JP"/>
    </w:rPr>
  </w:style>
  <w:style w:type="character" w:customStyle="1" w:styleId="Char7">
    <w:name w:val="标题 Char"/>
    <w:link w:val="af1"/>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Char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9">
    <w:name w:val="列出段落 Char"/>
    <w:link w:val="af8"/>
    <w:uiPriority w:val="34"/>
    <w:qFormat/>
    <w:rPr>
      <w:rFonts w:ascii="Times" w:eastAsia="Batang" w:hAnsi="Times"/>
      <w:szCs w:val="24"/>
      <w:lang w:val="en-GB" w:eastAsia="zh-CN"/>
    </w:rPr>
  </w:style>
  <w:style w:type="character" w:customStyle="1" w:styleId="Char4">
    <w:name w:val="页脚 Char"/>
    <w:link w:val="ac"/>
    <w:rPr>
      <w:sz w:val="22"/>
    </w:rPr>
  </w:style>
  <w:style w:type="paragraph" w:customStyle="1" w:styleId="Agreement">
    <w:name w:val="Agreement"/>
    <w:basedOn w:val="a0"/>
    <w:next w:val="a0"/>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6"/>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99"/>
    <w:qFormat/>
    <w:rPr>
      <w:sz w:val="22"/>
      <w:lang w:eastAsia="zh-CN"/>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Char0">
    <w:name w:val="批注文字 Char"/>
    <w:basedOn w:val="a1"/>
    <w:link w:val="a8"/>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pPr>
    <w:rPr>
      <w:rFonts w:ascii="Arial" w:eastAsia="Times New Roman" w:hAnsi="Arial" w:cs="Arial"/>
      <w:lang w:eastAsia="ko-KR"/>
    </w:rPr>
  </w:style>
  <w:style w:type="character" w:customStyle="1" w:styleId="1Char">
    <w:name w:val="标题 1 Char"/>
    <w:link w:val="1"/>
    <w:rPr>
      <w:rFonts w:ascii="Arial" w:hAnsi="Arial"/>
      <w:sz w:val="36"/>
      <w:lang w:val="en-GB" w:eastAsia="ja-JP"/>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rPr>
      <w:rFonts w:ascii="Arial" w:hAnsi="Arial"/>
      <w:sz w:val="36"/>
      <w:lang w:val="en-GB" w:eastAsia="ja-JP"/>
    </w:rPr>
  </w:style>
  <w:style w:type="character" w:customStyle="1" w:styleId="9Char">
    <w:name w:val="标题 9 Char"/>
    <w:link w:val="9"/>
    <w:rPr>
      <w:rFonts w:ascii="Arial" w:hAnsi="Arial"/>
      <w:sz w:val="36"/>
      <w:lang w:val="en-GB" w:eastAsia="ja-JP"/>
    </w:rPr>
  </w:style>
  <w:style w:type="character" w:customStyle="1" w:styleId="Char5">
    <w:name w:val="页眉 Char"/>
    <w:link w:val="ad"/>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Char6">
    <w:name w:val="脚注文本 Char"/>
    <w:basedOn w:val="a1"/>
    <w:link w:val="af"/>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Char3">
    <w:name w:val="批注框文本 Char"/>
    <w:basedOn w:val="a1"/>
    <w:link w:val="ab"/>
    <w:rPr>
      <w:rFonts w:ascii="Tahoma" w:hAnsi="Tahoma" w:cs="Tahoma"/>
      <w:sz w:val="16"/>
      <w:szCs w:val="16"/>
    </w:rPr>
  </w:style>
  <w:style w:type="character" w:customStyle="1" w:styleId="Char8">
    <w:name w:val="批注主题 Char"/>
    <w:basedOn w:val="Char0"/>
    <w:link w:val="af2"/>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2">
    <w:name w:val="纯文本 Char"/>
    <w:basedOn w:val="a1"/>
    <w:link w:val="aa"/>
    <w:uiPriority w:val="99"/>
    <w:rPr>
      <w:rFonts w:ascii="Courier New" w:hAnsi="Courier New"/>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423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1650</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7</cp:revision>
  <cp:lastPrinted>2019-02-07T01:41:00Z</cp:lastPrinted>
  <dcterms:created xsi:type="dcterms:W3CDTF">2022-08-08T15:03:00Z</dcterms:created>
  <dcterms:modified xsi:type="dcterms:W3CDTF">2022-08-10T08:38:00Z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(3)I5ipmw2hRZgI6ndoO3aXB4+m9+RssGsVaSoTgEQZ/RuDEkhaLJzs2pzS53k6+dlQ2Dh4d/F+
Lo8SvjsIx78Xhzqb4e0VmFLd0FVjZztCB1wfnUtWyoF3Q8/aSfRnVTsCM6yolTnmPHH6Kb9w
SrAf+5iEG17p39MwhdOtq6BJvBd2DauucSlRSdAAxpgRbWdo1bR1Fz+TwizPEr+F0DnB9kVk
OK0vwmVo7R4VLnfmV4</vt:lpwstr>
  </property>
  <property fmtid="{D5CDD505-2E9C-101B-9397-08002B2CF9AE}" pid="4" name="_2015_ms_pID_7253431">
    <vt:lpwstr>yj9ttq3HqXxaamtruhC31sqiN3jxGLMq6iBK5wb2ji9jPVNbbYo1vE
0dasywpGei1JtZ7JRTRq41dshMIcmZ3X9eHcITtqJ/zSfLV7ugEDThpy0VNRfeNTny9XLpY+
cVFeWDSqRSXXno2pRqaIdHhJFjvRlerMNAvJA0nnQNcA4LX+Y28ih05XOBWf4iCz0A3vAbvE
/P4GUtuRvnctyC367FFp3ZPO4T8LUQNovGn+</vt:lpwstr>
  </property>
  <property fmtid="{D5CDD505-2E9C-101B-9397-08002B2CF9AE}" pid="5" name="_2015_ms_pID_7253432">
    <vt:lpwstr>PSs5/qvI1ywvRqurbSznGaU=</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1660120481</vt:lpwstr>
  </property>
</Properties>
</file>